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792EE" w14:textId="77777777" w:rsidR="001F6A55" w:rsidRDefault="001F6A55" w:rsidP="001F6A55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5C0104">
        <w:rPr>
          <w:rFonts w:ascii="Times New Roman" w:hAnsi="Times New Roman" w:cs="Times New Roman"/>
          <w:b/>
          <w:bCs/>
          <w:sz w:val="20"/>
          <w:szCs w:val="20"/>
          <w:lang w:val="en-US"/>
        </w:rPr>
        <w:t>Table S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1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. Patient characteristics of responders and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nonresponders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(n=1449).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0"/>
        <w:gridCol w:w="2675"/>
        <w:gridCol w:w="2851"/>
      </w:tblGrid>
      <w:tr w:rsidR="001F6A55" w:rsidRPr="006D7BFC" w14:paraId="338B1980" w14:textId="77777777" w:rsidTr="00500A76">
        <w:trPr>
          <w:trHeight w:val="543"/>
        </w:trPr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</w:tcPr>
          <w:p w14:paraId="229C714E" w14:textId="77777777" w:rsidR="001F6A55" w:rsidRPr="006D7BFC" w:rsidRDefault="001F6A55" w:rsidP="00500A7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</w:pPr>
            <w:r w:rsidRPr="006D7BFC"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 xml:space="preserve">Characteristic 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14:paraId="66B383B1" w14:textId="77777777" w:rsidR="001F6A55" w:rsidRDefault="001F6A55" w:rsidP="00500A7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>Responders</w:t>
            </w:r>
            <w:r w:rsidRPr="006D7BFC"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 xml:space="preserve"> </w:t>
            </w:r>
          </w:p>
          <w:p w14:paraId="0FD00CA6" w14:textId="77777777" w:rsidR="001F6A55" w:rsidRPr="006D7BFC" w:rsidRDefault="001F6A55" w:rsidP="00500A7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</w:pPr>
            <w:r w:rsidRPr="006D7BFC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(n=</w:t>
            </w: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627</w:t>
            </w:r>
            <w:r w:rsidRPr="006D7BFC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)</w:t>
            </w:r>
          </w:p>
        </w:tc>
        <w:tc>
          <w:tcPr>
            <w:tcW w:w="2851" w:type="dxa"/>
            <w:tcBorders>
              <w:top w:val="single" w:sz="4" w:space="0" w:color="auto"/>
              <w:bottom w:val="single" w:sz="4" w:space="0" w:color="auto"/>
            </w:tcBorders>
          </w:tcPr>
          <w:p w14:paraId="3B81ECA2" w14:textId="77777777" w:rsidR="001F6A55" w:rsidRDefault="001F6A55" w:rsidP="00500A7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 xml:space="preserve">Non-responders </w:t>
            </w:r>
          </w:p>
          <w:p w14:paraId="025FE2C4" w14:textId="77777777" w:rsidR="001F6A55" w:rsidRPr="006D7BFC" w:rsidRDefault="001F6A55" w:rsidP="00500A7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</w:pPr>
            <w:r w:rsidRPr="006D7BFC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(n=</w:t>
            </w: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822</w:t>
            </w:r>
            <w:r w:rsidRPr="006D7BFC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)</w:t>
            </w:r>
          </w:p>
        </w:tc>
      </w:tr>
      <w:tr w:rsidR="001F6A55" w:rsidRPr="006D7BFC" w14:paraId="0E4768BA" w14:textId="77777777" w:rsidTr="00500A76">
        <w:trPr>
          <w:trHeight w:val="274"/>
        </w:trPr>
        <w:tc>
          <w:tcPr>
            <w:tcW w:w="3500" w:type="dxa"/>
            <w:tcBorders>
              <w:top w:val="single" w:sz="4" w:space="0" w:color="auto"/>
            </w:tcBorders>
          </w:tcPr>
          <w:p w14:paraId="7A5E01FD" w14:textId="77777777" w:rsidR="001F6A55" w:rsidRPr="006D7BFC" w:rsidRDefault="001F6A55" w:rsidP="00500A7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</w:pPr>
            <w:r w:rsidRPr="006D7BFC"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>Mean age at study (SD)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>yr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</w:tcBorders>
          </w:tcPr>
          <w:p w14:paraId="037F4A7D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61.4 (11.3)</w:t>
            </w:r>
          </w:p>
        </w:tc>
        <w:tc>
          <w:tcPr>
            <w:tcW w:w="2851" w:type="dxa"/>
            <w:tcBorders>
              <w:top w:val="single" w:sz="4" w:space="0" w:color="auto"/>
            </w:tcBorders>
          </w:tcPr>
          <w:p w14:paraId="45594F63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58.3 (13.7)</w:t>
            </w:r>
          </w:p>
        </w:tc>
      </w:tr>
      <w:tr w:rsidR="001F6A55" w:rsidRPr="006D7BFC" w14:paraId="1DBF5108" w14:textId="77777777" w:rsidTr="00500A76">
        <w:trPr>
          <w:trHeight w:val="256"/>
        </w:trPr>
        <w:tc>
          <w:tcPr>
            <w:tcW w:w="3500" w:type="dxa"/>
          </w:tcPr>
          <w:p w14:paraId="6489604A" w14:textId="77777777" w:rsidR="001F6A55" w:rsidRPr="006D7BFC" w:rsidRDefault="001F6A55" w:rsidP="00500A7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 xml:space="preserve">Mean age at KT (SD),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>yr</w:t>
            </w:r>
            <w:proofErr w:type="spellEnd"/>
          </w:p>
        </w:tc>
        <w:tc>
          <w:tcPr>
            <w:tcW w:w="2675" w:type="dxa"/>
          </w:tcPr>
          <w:p w14:paraId="053FE3FB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50.0 (13.1)</w:t>
            </w:r>
          </w:p>
        </w:tc>
        <w:tc>
          <w:tcPr>
            <w:tcW w:w="2851" w:type="dxa"/>
          </w:tcPr>
          <w:p w14:paraId="7F19D9A3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48.0 (14.1)</w:t>
            </w:r>
          </w:p>
        </w:tc>
      </w:tr>
      <w:tr w:rsidR="001F6A55" w:rsidRPr="006D7BFC" w14:paraId="7B2F4269" w14:textId="77777777" w:rsidTr="00500A76">
        <w:trPr>
          <w:trHeight w:val="256"/>
        </w:trPr>
        <w:tc>
          <w:tcPr>
            <w:tcW w:w="3500" w:type="dxa"/>
          </w:tcPr>
          <w:p w14:paraId="4F945B79" w14:textId="77777777" w:rsidR="001F6A55" w:rsidRDefault="001F6A55" w:rsidP="00500A7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 xml:space="preserve">Median time after KT (IQR),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>yr</w:t>
            </w:r>
            <w:proofErr w:type="spellEnd"/>
          </w:p>
        </w:tc>
        <w:tc>
          <w:tcPr>
            <w:tcW w:w="2675" w:type="dxa"/>
          </w:tcPr>
          <w:p w14:paraId="09861A4F" w14:textId="77777777" w:rsidR="001F6A55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9.0 (10.2)</w:t>
            </w:r>
          </w:p>
        </w:tc>
        <w:tc>
          <w:tcPr>
            <w:tcW w:w="2851" w:type="dxa"/>
          </w:tcPr>
          <w:p w14:paraId="78AC0B02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7.9 (8.4)</w:t>
            </w:r>
          </w:p>
        </w:tc>
      </w:tr>
      <w:tr w:rsidR="001F6A55" w:rsidRPr="006D7BFC" w14:paraId="22B9A008" w14:textId="77777777" w:rsidTr="00500A76">
        <w:trPr>
          <w:trHeight w:val="256"/>
        </w:trPr>
        <w:tc>
          <w:tcPr>
            <w:tcW w:w="3500" w:type="dxa"/>
          </w:tcPr>
          <w:p w14:paraId="5F13AB8E" w14:textId="77777777" w:rsidR="001F6A55" w:rsidRPr="006D7BFC" w:rsidRDefault="001F6A55" w:rsidP="00500A7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</w:pPr>
            <w:r w:rsidRPr="006D7BFC"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>Female, n (%)</w:t>
            </w:r>
          </w:p>
        </w:tc>
        <w:tc>
          <w:tcPr>
            <w:tcW w:w="2675" w:type="dxa"/>
          </w:tcPr>
          <w:p w14:paraId="10A958B4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233 (37.2)</w:t>
            </w:r>
          </w:p>
        </w:tc>
        <w:tc>
          <w:tcPr>
            <w:tcW w:w="2851" w:type="dxa"/>
          </w:tcPr>
          <w:p w14:paraId="4BBCBD5E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316 (38.4)</w:t>
            </w:r>
          </w:p>
        </w:tc>
      </w:tr>
      <w:tr w:rsidR="001F6A55" w:rsidRPr="006D7BFC" w14:paraId="6B9714EF" w14:textId="77777777" w:rsidTr="00500A76">
        <w:trPr>
          <w:trHeight w:val="274"/>
        </w:trPr>
        <w:tc>
          <w:tcPr>
            <w:tcW w:w="3500" w:type="dxa"/>
          </w:tcPr>
          <w:p w14:paraId="463D276D" w14:textId="77777777" w:rsidR="001F6A55" w:rsidRPr="00FA6BD8" w:rsidRDefault="001F6A55" w:rsidP="00500A7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vertAlign w:val="superscript"/>
                <w:lang w:val="en-US"/>
              </w:rPr>
            </w:pPr>
            <w:r w:rsidRPr="006D7BFC"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>SES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 xml:space="preserve"> rank</w:t>
            </w:r>
            <w:r w:rsidRPr="006D7BFC"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>, n (%)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vertAlign w:val="superscript"/>
                <w:lang w:val="en-US"/>
              </w:rPr>
              <w:t>a</w:t>
            </w:r>
          </w:p>
        </w:tc>
        <w:tc>
          <w:tcPr>
            <w:tcW w:w="2675" w:type="dxa"/>
          </w:tcPr>
          <w:p w14:paraId="331E563E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2851" w:type="dxa"/>
          </w:tcPr>
          <w:p w14:paraId="2DDF539A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1F6A55" w:rsidRPr="006D7BFC" w14:paraId="22EAD489" w14:textId="77777777" w:rsidTr="00500A76">
        <w:trPr>
          <w:trHeight w:val="262"/>
        </w:trPr>
        <w:tc>
          <w:tcPr>
            <w:tcW w:w="3500" w:type="dxa"/>
          </w:tcPr>
          <w:p w14:paraId="1E0AF46F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6D7BFC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Low</w:t>
            </w:r>
          </w:p>
        </w:tc>
        <w:tc>
          <w:tcPr>
            <w:tcW w:w="2675" w:type="dxa"/>
          </w:tcPr>
          <w:p w14:paraId="25501779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64 (10.2)</w:t>
            </w:r>
          </w:p>
        </w:tc>
        <w:tc>
          <w:tcPr>
            <w:tcW w:w="2851" w:type="dxa"/>
          </w:tcPr>
          <w:p w14:paraId="0CA14BEF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188 (22.9)</w:t>
            </w:r>
          </w:p>
        </w:tc>
      </w:tr>
      <w:tr w:rsidR="001F6A55" w:rsidRPr="006D7BFC" w14:paraId="53333A6E" w14:textId="77777777" w:rsidTr="00500A76">
        <w:trPr>
          <w:trHeight w:val="256"/>
        </w:trPr>
        <w:tc>
          <w:tcPr>
            <w:tcW w:w="3500" w:type="dxa"/>
          </w:tcPr>
          <w:p w14:paraId="25E854E7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6D7BFC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Middle </w:t>
            </w:r>
          </w:p>
        </w:tc>
        <w:tc>
          <w:tcPr>
            <w:tcW w:w="2675" w:type="dxa"/>
          </w:tcPr>
          <w:p w14:paraId="5D0DE02F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397 (63.3)</w:t>
            </w:r>
          </w:p>
        </w:tc>
        <w:tc>
          <w:tcPr>
            <w:tcW w:w="2851" w:type="dxa"/>
          </w:tcPr>
          <w:p w14:paraId="785E42BD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481 (58.5)</w:t>
            </w:r>
          </w:p>
        </w:tc>
      </w:tr>
      <w:tr w:rsidR="001F6A55" w:rsidRPr="006D7BFC" w14:paraId="1800558E" w14:textId="77777777" w:rsidTr="00500A76">
        <w:trPr>
          <w:trHeight w:val="256"/>
        </w:trPr>
        <w:tc>
          <w:tcPr>
            <w:tcW w:w="3500" w:type="dxa"/>
          </w:tcPr>
          <w:p w14:paraId="6F556BD8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6D7BFC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High </w:t>
            </w:r>
          </w:p>
        </w:tc>
        <w:tc>
          <w:tcPr>
            <w:tcW w:w="2675" w:type="dxa"/>
          </w:tcPr>
          <w:p w14:paraId="3B172E29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161 (25.7)</w:t>
            </w:r>
          </w:p>
        </w:tc>
        <w:tc>
          <w:tcPr>
            <w:tcW w:w="2851" w:type="dxa"/>
          </w:tcPr>
          <w:p w14:paraId="0352BBEE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138 (17.1)</w:t>
            </w:r>
          </w:p>
        </w:tc>
      </w:tr>
      <w:tr w:rsidR="001F6A55" w:rsidRPr="006D7BFC" w14:paraId="26396A81" w14:textId="77777777" w:rsidTr="00500A76">
        <w:trPr>
          <w:trHeight w:val="256"/>
        </w:trPr>
        <w:tc>
          <w:tcPr>
            <w:tcW w:w="3500" w:type="dxa"/>
          </w:tcPr>
          <w:p w14:paraId="5FDEF5FD" w14:textId="77777777" w:rsidR="001F6A55" w:rsidRPr="00245EE0" w:rsidRDefault="001F6A55" w:rsidP="00500A7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vertAlign w:val="superscript"/>
                <w:lang w:val="en-US"/>
              </w:rPr>
            </w:pPr>
            <w:r w:rsidRPr="006D7BFC"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>Primary kidney disease, n(%)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vertAlign w:val="superscript"/>
                <w:lang w:val="en-US"/>
              </w:rPr>
              <w:t>a</w:t>
            </w:r>
          </w:p>
        </w:tc>
        <w:tc>
          <w:tcPr>
            <w:tcW w:w="2675" w:type="dxa"/>
          </w:tcPr>
          <w:p w14:paraId="078FCDBF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2851" w:type="dxa"/>
          </w:tcPr>
          <w:p w14:paraId="32D4BBE7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1F6A55" w:rsidRPr="006D7BFC" w14:paraId="22335188" w14:textId="77777777" w:rsidTr="00500A76">
        <w:trPr>
          <w:trHeight w:val="256"/>
        </w:trPr>
        <w:tc>
          <w:tcPr>
            <w:tcW w:w="3500" w:type="dxa"/>
          </w:tcPr>
          <w:p w14:paraId="03B7ABB0" w14:textId="77777777" w:rsidR="001F6A55" w:rsidRPr="006D7BFC" w:rsidRDefault="001F6A55" w:rsidP="00500A7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</w:pPr>
            <w:r w:rsidRPr="006D7BFC">
              <w:rPr>
                <w:rFonts w:ascii="Times New Roman" w:hAnsi="Times New Roman" w:cs="Times New Roman"/>
                <w:sz w:val="19"/>
                <w:szCs w:val="19"/>
              </w:rPr>
              <w:t>Congenital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/hereditary</w:t>
            </w:r>
            <w:r w:rsidRPr="006D7BFC">
              <w:rPr>
                <w:rFonts w:ascii="Times New Roman" w:hAnsi="Times New Roman" w:cs="Times New Roman"/>
                <w:sz w:val="19"/>
                <w:szCs w:val="19"/>
              </w:rPr>
              <w:t xml:space="preserve"> kidney disease</w:t>
            </w:r>
          </w:p>
        </w:tc>
        <w:tc>
          <w:tcPr>
            <w:tcW w:w="2675" w:type="dxa"/>
          </w:tcPr>
          <w:p w14:paraId="384223BA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632C34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15 (2.4)</w:t>
            </w:r>
          </w:p>
        </w:tc>
        <w:tc>
          <w:tcPr>
            <w:tcW w:w="2851" w:type="dxa"/>
          </w:tcPr>
          <w:p w14:paraId="5C617787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632C34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43 (5.2)</w:t>
            </w:r>
          </w:p>
        </w:tc>
      </w:tr>
      <w:tr w:rsidR="001F6A55" w:rsidRPr="006D7BFC" w14:paraId="606EF652" w14:textId="77777777" w:rsidTr="00500A76">
        <w:trPr>
          <w:trHeight w:val="274"/>
        </w:trPr>
        <w:tc>
          <w:tcPr>
            <w:tcW w:w="3500" w:type="dxa"/>
          </w:tcPr>
          <w:p w14:paraId="25CB9FEE" w14:textId="77777777" w:rsidR="001F6A55" w:rsidRPr="006D7BFC" w:rsidRDefault="001F6A55" w:rsidP="00500A7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</w:pPr>
            <w:r w:rsidRPr="006D7BFC">
              <w:rPr>
                <w:rFonts w:ascii="Times New Roman" w:hAnsi="Times New Roman" w:cs="Times New Roman"/>
                <w:sz w:val="19"/>
                <w:szCs w:val="19"/>
              </w:rPr>
              <w:t>Cystic kidney disease</w:t>
            </w:r>
          </w:p>
        </w:tc>
        <w:tc>
          <w:tcPr>
            <w:tcW w:w="2675" w:type="dxa"/>
          </w:tcPr>
          <w:p w14:paraId="0FC338EB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632C34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139 (22.2)</w:t>
            </w:r>
          </w:p>
        </w:tc>
        <w:tc>
          <w:tcPr>
            <w:tcW w:w="2851" w:type="dxa"/>
          </w:tcPr>
          <w:p w14:paraId="4F6B3F79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632C34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106 (12.9)</w:t>
            </w:r>
          </w:p>
        </w:tc>
      </w:tr>
      <w:tr w:rsidR="001F6A55" w:rsidRPr="006D7BFC" w14:paraId="7744711B" w14:textId="77777777" w:rsidTr="00500A76">
        <w:trPr>
          <w:trHeight w:val="256"/>
        </w:trPr>
        <w:tc>
          <w:tcPr>
            <w:tcW w:w="3500" w:type="dxa"/>
          </w:tcPr>
          <w:p w14:paraId="1BECA12D" w14:textId="77777777" w:rsidR="001F6A55" w:rsidRPr="006D7BFC" w:rsidRDefault="001F6A55" w:rsidP="00500A7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</w:pPr>
            <w:r w:rsidRPr="006D7BFC">
              <w:rPr>
                <w:rFonts w:ascii="Times New Roman" w:hAnsi="Times New Roman" w:cs="Times New Roman"/>
                <w:sz w:val="19"/>
                <w:szCs w:val="19"/>
              </w:rPr>
              <w:t>Diabetes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Mellitus</w:t>
            </w:r>
          </w:p>
        </w:tc>
        <w:tc>
          <w:tcPr>
            <w:tcW w:w="2675" w:type="dxa"/>
          </w:tcPr>
          <w:p w14:paraId="5FEFF8B6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632C34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33 (5.3)</w:t>
            </w:r>
          </w:p>
        </w:tc>
        <w:tc>
          <w:tcPr>
            <w:tcW w:w="2851" w:type="dxa"/>
          </w:tcPr>
          <w:p w14:paraId="14255542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632C34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99 (12.0)</w:t>
            </w:r>
          </w:p>
        </w:tc>
      </w:tr>
      <w:tr w:rsidR="001F6A55" w:rsidRPr="006D7BFC" w14:paraId="2A9EDF64" w14:textId="77777777" w:rsidTr="00500A76">
        <w:trPr>
          <w:trHeight w:val="256"/>
        </w:trPr>
        <w:tc>
          <w:tcPr>
            <w:tcW w:w="3500" w:type="dxa"/>
          </w:tcPr>
          <w:p w14:paraId="17B4187D" w14:textId="77777777" w:rsidR="001F6A55" w:rsidRPr="006D7BFC" w:rsidRDefault="001F6A55" w:rsidP="00500A7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</w:pPr>
            <w:r w:rsidRPr="006D7BFC">
              <w:rPr>
                <w:rFonts w:ascii="Times New Roman" w:hAnsi="Times New Roman" w:cs="Times New Roman"/>
                <w:sz w:val="19"/>
                <w:szCs w:val="19"/>
              </w:rPr>
              <w:t>Glomerulonephritis</w:t>
            </w:r>
          </w:p>
        </w:tc>
        <w:tc>
          <w:tcPr>
            <w:tcW w:w="2675" w:type="dxa"/>
          </w:tcPr>
          <w:p w14:paraId="731C3AAA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632C34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136 (21.7)</w:t>
            </w:r>
          </w:p>
        </w:tc>
        <w:tc>
          <w:tcPr>
            <w:tcW w:w="2851" w:type="dxa"/>
          </w:tcPr>
          <w:p w14:paraId="1D0381FF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632C34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189 (23.0)</w:t>
            </w:r>
          </w:p>
        </w:tc>
      </w:tr>
      <w:tr w:rsidR="001F6A55" w:rsidRPr="006D7BFC" w14:paraId="5BC21BED" w14:textId="77777777" w:rsidTr="00500A76">
        <w:trPr>
          <w:trHeight w:val="256"/>
        </w:trPr>
        <w:tc>
          <w:tcPr>
            <w:tcW w:w="3500" w:type="dxa"/>
          </w:tcPr>
          <w:p w14:paraId="2BECCB4F" w14:textId="77777777" w:rsidR="001F6A55" w:rsidRPr="006D7BFC" w:rsidRDefault="001F6A55" w:rsidP="00500A7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Interstitial nephritis/p</w:t>
            </w:r>
            <w:r w:rsidRPr="006D7BFC">
              <w:rPr>
                <w:rFonts w:ascii="Times New Roman" w:hAnsi="Times New Roman" w:cs="Times New Roman"/>
                <w:sz w:val="19"/>
                <w:szCs w:val="19"/>
              </w:rPr>
              <w:t>yelonephritis</w:t>
            </w:r>
          </w:p>
        </w:tc>
        <w:tc>
          <w:tcPr>
            <w:tcW w:w="2675" w:type="dxa"/>
          </w:tcPr>
          <w:p w14:paraId="36405038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632C34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51 (8.1)</w:t>
            </w:r>
          </w:p>
        </w:tc>
        <w:tc>
          <w:tcPr>
            <w:tcW w:w="2851" w:type="dxa"/>
          </w:tcPr>
          <w:p w14:paraId="5C5248DD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632C34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72 (8.8)</w:t>
            </w:r>
          </w:p>
        </w:tc>
      </w:tr>
      <w:tr w:rsidR="001F6A55" w:rsidRPr="006D7BFC" w14:paraId="458E4C29" w14:textId="77777777" w:rsidTr="00500A76">
        <w:trPr>
          <w:trHeight w:val="274"/>
        </w:trPr>
        <w:tc>
          <w:tcPr>
            <w:tcW w:w="3500" w:type="dxa"/>
          </w:tcPr>
          <w:p w14:paraId="40B6448A" w14:textId="77777777" w:rsidR="001F6A55" w:rsidRPr="006D7BFC" w:rsidRDefault="001F6A55" w:rsidP="00500A7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</w:pPr>
            <w:r w:rsidRPr="006D7BFC">
              <w:rPr>
                <w:rFonts w:ascii="Times New Roman" w:hAnsi="Times New Roman" w:cs="Times New Roman"/>
                <w:sz w:val="19"/>
                <w:szCs w:val="19"/>
              </w:rPr>
              <w:t>Renal vascular disease</w:t>
            </w:r>
          </w:p>
        </w:tc>
        <w:tc>
          <w:tcPr>
            <w:tcW w:w="2675" w:type="dxa"/>
          </w:tcPr>
          <w:p w14:paraId="2B703C20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632C34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61 (9.7)</w:t>
            </w:r>
          </w:p>
        </w:tc>
        <w:tc>
          <w:tcPr>
            <w:tcW w:w="2851" w:type="dxa"/>
          </w:tcPr>
          <w:p w14:paraId="0BBF50E0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632C34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72 (8.8)</w:t>
            </w:r>
          </w:p>
        </w:tc>
      </w:tr>
      <w:tr w:rsidR="001F6A55" w:rsidRPr="006D7BFC" w14:paraId="250C93BE" w14:textId="77777777" w:rsidTr="00500A76">
        <w:trPr>
          <w:trHeight w:val="256"/>
        </w:trPr>
        <w:tc>
          <w:tcPr>
            <w:tcW w:w="3500" w:type="dxa"/>
          </w:tcPr>
          <w:p w14:paraId="7F0C8FDE" w14:textId="77777777" w:rsidR="001F6A55" w:rsidRPr="006D7BFC" w:rsidRDefault="001F6A55" w:rsidP="00500A7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</w:pPr>
            <w:r w:rsidRPr="006D7BFC">
              <w:rPr>
                <w:rFonts w:ascii="Times New Roman" w:hAnsi="Times New Roman" w:cs="Times New Roman"/>
                <w:sz w:val="19"/>
                <w:szCs w:val="19"/>
              </w:rPr>
              <w:t>Other diseases</w:t>
            </w:r>
          </w:p>
        </w:tc>
        <w:tc>
          <w:tcPr>
            <w:tcW w:w="2675" w:type="dxa"/>
          </w:tcPr>
          <w:p w14:paraId="1FF822B9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632C34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45 (7.2)</w:t>
            </w:r>
          </w:p>
        </w:tc>
        <w:tc>
          <w:tcPr>
            <w:tcW w:w="2851" w:type="dxa"/>
          </w:tcPr>
          <w:p w14:paraId="0D58DC6A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632C34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58 (7.1)</w:t>
            </w:r>
          </w:p>
        </w:tc>
      </w:tr>
      <w:tr w:rsidR="001F6A55" w:rsidRPr="006D7BFC" w14:paraId="6843F3A0" w14:textId="77777777" w:rsidTr="00500A76">
        <w:trPr>
          <w:trHeight w:val="256"/>
        </w:trPr>
        <w:tc>
          <w:tcPr>
            <w:tcW w:w="3500" w:type="dxa"/>
          </w:tcPr>
          <w:p w14:paraId="6E8CB391" w14:textId="77777777" w:rsidR="001F6A55" w:rsidRPr="006D7BFC" w:rsidRDefault="001F6A55" w:rsidP="00500A7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</w:pPr>
            <w:r w:rsidRPr="006D7BFC">
              <w:rPr>
                <w:rFonts w:ascii="Times New Roman" w:hAnsi="Times New Roman" w:cs="Times New Roman"/>
                <w:sz w:val="19"/>
                <w:szCs w:val="19"/>
              </w:rPr>
              <w:t>Unknown</w:t>
            </w:r>
          </w:p>
        </w:tc>
        <w:tc>
          <w:tcPr>
            <w:tcW w:w="2675" w:type="dxa"/>
          </w:tcPr>
          <w:p w14:paraId="26D1AFD2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632C34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102 (16.3)</w:t>
            </w:r>
          </w:p>
        </w:tc>
        <w:tc>
          <w:tcPr>
            <w:tcW w:w="2851" w:type="dxa"/>
          </w:tcPr>
          <w:p w14:paraId="5552E5BA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632C34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145 (17.6)</w:t>
            </w:r>
          </w:p>
        </w:tc>
      </w:tr>
      <w:tr w:rsidR="001F6A55" w:rsidRPr="006D7BFC" w14:paraId="1BFE67CF" w14:textId="77777777" w:rsidTr="00500A76">
        <w:trPr>
          <w:trHeight w:val="256"/>
        </w:trPr>
        <w:tc>
          <w:tcPr>
            <w:tcW w:w="3500" w:type="dxa"/>
          </w:tcPr>
          <w:p w14:paraId="11E61FEA" w14:textId="77777777" w:rsidR="001F6A55" w:rsidRPr="00FA6BD8" w:rsidRDefault="001F6A55" w:rsidP="00500A7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vertAlign w:val="superscript"/>
                <w:lang w:val="en-US"/>
              </w:rPr>
            </w:pPr>
            <w:r w:rsidRPr="006D7BFC"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>Number of T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>x</w:t>
            </w:r>
            <w:r w:rsidRPr="006D7BFC"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>, n(%)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vertAlign w:val="superscript"/>
                <w:lang w:val="en-US"/>
              </w:rPr>
              <w:t>a</w:t>
            </w:r>
          </w:p>
        </w:tc>
        <w:tc>
          <w:tcPr>
            <w:tcW w:w="2675" w:type="dxa"/>
          </w:tcPr>
          <w:p w14:paraId="4462FEDE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2851" w:type="dxa"/>
          </w:tcPr>
          <w:p w14:paraId="24D86098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1F6A55" w:rsidRPr="006D7BFC" w14:paraId="38AD3198" w14:textId="77777777" w:rsidTr="00500A76">
        <w:trPr>
          <w:trHeight w:val="274"/>
        </w:trPr>
        <w:tc>
          <w:tcPr>
            <w:tcW w:w="3500" w:type="dxa"/>
          </w:tcPr>
          <w:p w14:paraId="09E139B5" w14:textId="77777777" w:rsidR="001F6A55" w:rsidRPr="006D7BFC" w:rsidRDefault="001F6A55" w:rsidP="00500A7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</w:pPr>
            <w:r w:rsidRPr="006D7BFC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2675" w:type="dxa"/>
          </w:tcPr>
          <w:p w14:paraId="206F8F80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540 (86.1)</w:t>
            </w:r>
          </w:p>
        </w:tc>
        <w:tc>
          <w:tcPr>
            <w:tcW w:w="2851" w:type="dxa"/>
          </w:tcPr>
          <w:p w14:paraId="72E0E48F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717 (87.2)</w:t>
            </w:r>
          </w:p>
        </w:tc>
      </w:tr>
      <w:tr w:rsidR="001F6A55" w:rsidRPr="006D7BFC" w14:paraId="6983B565" w14:textId="77777777" w:rsidTr="00500A76">
        <w:trPr>
          <w:trHeight w:val="256"/>
        </w:trPr>
        <w:tc>
          <w:tcPr>
            <w:tcW w:w="3500" w:type="dxa"/>
          </w:tcPr>
          <w:p w14:paraId="67546092" w14:textId="77777777" w:rsidR="001F6A55" w:rsidRPr="00E203DA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E203D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&gt;1</w:t>
            </w:r>
          </w:p>
        </w:tc>
        <w:tc>
          <w:tcPr>
            <w:tcW w:w="2675" w:type="dxa"/>
          </w:tcPr>
          <w:p w14:paraId="2B099E67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77 (12.3)</w:t>
            </w:r>
          </w:p>
        </w:tc>
        <w:tc>
          <w:tcPr>
            <w:tcW w:w="2851" w:type="dxa"/>
          </w:tcPr>
          <w:p w14:paraId="2B0E9555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102 (12.4)</w:t>
            </w:r>
          </w:p>
        </w:tc>
      </w:tr>
      <w:tr w:rsidR="001F6A55" w:rsidRPr="006D7BFC" w14:paraId="0953FF39" w14:textId="77777777" w:rsidTr="00500A76">
        <w:trPr>
          <w:trHeight w:val="256"/>
        </w:trPr>
        <w:tc>
          <w:tcPr>
            <w:tcW w:w="3500" w:type="dxa"/>
          </w:tcPr>
          <w:p w14:paraId="7CD2C385" w14:textId="77777777" w:rsidR="001F6A55" w:rsidRPr="00FA6BD8" w:rsidRDefault="001F6A55" w:rsidP="00500A7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vertAlign w:val="superscript"/>
                <w:lang w:val="en-US"/>
              </w:rPr>
            </w:pPr>
            <w:r w:rsidRPr="006D7BFC"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>Donor type, n(%)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vertAlign w:val="superscript"/>
                <w:lang w:val="en-US"/>
              </w:rPr>
              <w:t>a</w:t>
            </w:r>
          </w:p>
        </w:tc>
        <w:tc>
          <w:tcPr>
            <w:tcW w:w="2675" w:type="dxa"/>
          </w:tcPr>
          <w:p w14:paraId="3CA3D1BC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2851" w:type="dxa"/>
          </w:tcPr>
          <w:p w14:paraId="73B1DC0E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1F6A55" w:rsidRPr="006D7BFC" w14:paraId="3807A15F" w14:textId="77777777" w:rsidTr="00500A76">
        <w:trPr>
          <w:trHeight w:val="256"/>
        </w:trPr>
        <w:tc>
          <w:tcPr>
            <w:tcW w:w="3500" w:type="dxa"/>
          </w:tcPr>
          <w:p w14:paraId="7672E42D" w14:textId="77777777" w:rsidR="001F6A55" w:rsidRPr="006D7BFC" w:rsidRDefault="001F6A55" w:rsidP="00500A7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</w:pPr>
            <w:r w:rsidRPr="006D7BFC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Living donor </w:t>
            </w:r>
          </w:p>
        </w:tc>
        <w:tc>
          <w:tcPr>
            <w:tcW w:w="2675" w:type="dxa"/>
          </w:tcPr>
          <w:p w14:paraId="30A89493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376 (60.0)</w:t>
            </w:r>
          </w:p>
        </w:tc>
        <w:tc>
          <w:tcPr>
            <w:tcW w:w="2851" w:type="dxa"/>
          </w:tcPr>
          <w:p w14:paraId="4E58998D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433 (52.7)</w:t>
            </w:r>
          </w:p>
        </w:tc>
      </w:tr>
      <w:tr w:rsidR="001F6A55" w:rsidRPr="006D7BFC" w14:paraId="6E99B1FF" w14:textId="77777777" w:rsidTr="00500A76">
        <w:trPr>
          <w:trHeight w:val="256"/>
        </w:trPr>
        <w:tc>
          <w:tcPr>
            <w:tcW w:w="3500" w:type="dxa"/>
          </w:tcPr>
          <w:p w14:paraId="17C6899D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6D7BFC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Deceased donor</w:t>
            </w:r>
          </w:p>
        </w:tc>
        <w:tc>
          <w:tcPr>
            <w:tcW w:w="2675" w:type="dxa"/>
          </w:tcPr>
          <w:p w14:paraId="369A062E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241 (38.4)</w:t>
            </w:r>
          </w:p>
        </w:tc>
        <w:tc>
          <w:tcPr>
            <w:tcW w:w="2851" w:type="dxa"/>
          </w:tcPr>
          <w:p w14:paraId="4DEBEAC0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386 (47.0)</w:t>
            </w:r>
          </w:p>
        </w:tc>
      </w:tr>
      <w:tr w:rsidR="001F6A55" w:rsidRPr="006D7BFC" w14:paraId="7C03A3AC" w14:textId="77777777" w:rsidTr="00500A76">
        <w:trPr>
          <w:trHeight w:val="274"/>
        </w:trPr>
        <w:tc>
          <w:tcPr>
            <w:tcW w:w="3500" w:type="dxa"/>
          </w:tcPr>
          <w:p w14:paraId="194E7335" w14:textId="77777777" w:rsidR="001F6A55" w:rsidRPr="00FA6BD8" w:rsidRDefault="001F6A55" w:rsidP="00500A7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>Mean BMI (SD), kg/m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vertAlign w:val="superscript"/>
                <w:lang w:val="en-US"/>
              </w:rPr>
              <w:t>2 a</w:t>
            </w:r>
          </w:p>
        </w:tc>
        <w:tc>
          <w:tcPr>
            <w:tcW w:w="2675" w:type="dxa"/>
          </w:tcPr>
          <w:p w14:paraId="71A67D8F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26.2 (4.6)</w:t>
            </w:r>
          </w:p>
        </w:tc>
        <w:tc>
          <w:tcPr>
            <w:tcW w:w="2851" w:type="dxa"/>
          </w:tcPr>
          <w:p w14:paraId="1B2BD7D4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080F9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26.5 (4.7)</w:t>
            </w:r>
          </w:p>
        </w:tc>
      </w:tr>
      <w:tr w:rsidR="001F6A55" w:rsidRPr="006D7BFC" w14:paraId="4299F60D" w14:textId="77777777" w:rsidTr="00500A76">
        <w:trPr>
          <w:trHeight w:val="256"/>
        </w:trPr>
        <w:tc>
          <w:tcPr>
            <w:tcW w:w="3500" w:type="dxa"/>
          </w:tcPr>
          <w:p w14:paraId="32AAFE83" w14:textId="77777777" w:rsidR="001F6A55" w:rsidRPr="0077580F" w:rsidRDefault="001F6A55" w:rsidP="00500A7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vertAlign w:val="superscript"/>
                <w:lang w:val="en-US"/>
              </w:rPr>
            </w:pPr>
            <w:r w:rsidRPr="006D7BFC"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>Comorbidities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>, n(%)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vertAlign w:val="superscript"/>
                <w:lang w:val="en-US"/>
              </w:rPr>
              <w:t>a</w:t>
            </w:r>
          </w:p>
        </w:tc>
        <w:tc>
          <w:tcPr>
            <w:tcW w:w="2675" w:type="dxa"/>
          </w:tcPr>
          <w:p w14:paraId="64F2B956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2851" w:type="dxa"/>
          </w:tcPr>
          <w:p w14:paraId="4EBCF899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</w:tr>
      <w:tr w:rsidR="001F6A55" w:rsidRPr="006D7BFC" w14:paraId="7E163B4E" w14:textId="77777777" w:rsidTr="00500A76">
        <w:trPr>
          <w:trHeight w:val="256"/>
        </w:trPr>
        <w:tc>
          <w:tcPr>
            <w:tcW w:w="3500" w:type="dxa"/>
          </w:tcPr>
          <w:p w14:paraId="27811CDA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6D7BFC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Diabetes</w:t>
            </w: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Mellitus</w:t>
            </w:r>
          </w:p>
        </w:tc>
        <w:tc>
          <w:tcPr>
            <w:tcW w:w="2675" w:type="dxa"/>
          </w:tcPr>
          <w:p w14:paraId="1F3C9FA7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632C34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97 (15.5)</w:t>
            </w:r>
          </w:p>
        </w:tc>
        <w:tc>
          <w:tcPr>
            <w:tcW w:w="2851" w:type="dxa"/>
          </w:tcPr>
          <w:p w14:paraId="73C595F1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632C34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114 (13.9)</w:t>
            </w:r>
          </w:p>
        </w:tc>
      </w:tr>
      <w:tr w:rsidR="001F6A55" w:rsidRPr="006D7BFC" w14:paraId="15093863" w14:textId="77777777" w:rsidTr="00500A76">
        <w:trPr>
          <w:trHeight w:val="256"/>
        </w:trPr>
        <w:tc>
          <w:tcPr>
            <w:tcW w:w="3500" w:type="dxa"/>
          </w:tcPr>
          <w:p w14:paraId="35EE09CF" w14:textId="77777777" w:rsidR="001F6A55" w:rsidRPr="00FA6BD8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FA6BD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Cardi</w:t>
            </w: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ovascular </w:t>
            </w:r>
            <w:r w:rsidRPr="00FA6BD8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event</w:t>
            </w:r>
          </w:p>
        </w:tc>
        <w:tc>
          <w:tcPr>
            <w:tcW w:w="2675" w:type="dxa"/>
          </w:tcPr>
          <w:p w14:paraId="07FB2863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632C34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169 (27.0)</w:t>
            </w:r>
          </w:p>
        </w:tc>
        <w:tc>
          <w:tcPr>
            <w:tcW w:w="2851" w:type="dxa"/>
          </w:tcPr>
          <w:p w14:paraId="49491DCE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632C34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182 (22.1)</w:t>
            </w:r>
          </w:p>
        </w:tc>
      </w:tr>
      <w:tr w:rsidR="001F6A55" w:rsidRPr="006D7BFC" w14:paraId="1487362F" w14:textId="77777777" w:rsidTr="00500A76">
        <w:trPr>
          <w:trHeight w:val="256"/>
        </w:trPr>
        <w:tc>
          <w:tcPr>
            <w:tcW w:w="3500" w:type="dxa"/>
          </w:tcPr>
          <w:p w14:paraId="1DC4EB8F" w14:textId="77777777" w:rsidR="001F6A55" w:rsidRPr="00FA6BD8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6D7BFC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Cerebrovascular event</w:t>
            </w:r>
          </w:p>
        </w:tc>
        <w:tc>
          <w:tcPr>
            <w:tcW w:w="2675" w:type="dxa"/>
          </w:tcPr>
          <w:p w14:paraId="268D8C44" w14:textId="77777777" w:rsidR="001F6A55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632C34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42 (6.7)</w:t>
            </w:r>
          </w:p>
        </w:tc>
        <w:tc>
          <w:tcPr>
            <w:tcW w:w="2851" w:type="dxa"/>
          </w:tcPr>
          <w:p w14:paraId="1F4AD2D7" w14:textId="77777777" w:rsidR="001F6A55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632C34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51 (6.2)</w:t>
            </w:r>
          </w:p>
        </w:tc>
      </w:tr>
      <w:tr w:rsidR="001F6A55" w:rsidRPr="006D7BFC" w14:paraId="736CBB4B" w14:textId="77777777" w:rsidTr="00500A76">
        <w:trPr>
          <w:trHeight w:val="256"/>
        </w:trPr>
        <w:tc>
          <w:tcPr>
            <w:tcW w:w="3500" w:type="dxa"/>
          </w:tcPr>
          <w:p w14:paraId="223665C5" w14:textId="77777777" w:rsidR="001F6A55" w:rsidRPr="00F11E3A" w:rsidRDefault="001F6A55" w:rsidP="00500A7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vertAlign w:val="superscript"/>
                <w:lang w:val="en-US"/>
              </w:rPr>
            </w:pPr>
            <w:r w:rsidRPr="00F11E3A">
              <w:rPr>
                <w:rFonts w:ascii="Times New Roman" w:hAnsi="Times New Roman" w:cs="Times New Roman"/>
                <w:b/>
                <w:bCs/>
                <w:sz w:val="19"/>
                <w:szCs w:val="19"/>
                <w:lang w:val="en-US"/>
              </w:rPr>
              <w:t>Immunosuppressants, n(%)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vertAlign w:val="superscript"/>
                <w:lang w:val="en-US"/>
              </w:rPr>
              <w:t>a</w:t>
            </w:r>
          </w:p>
        </w:tc>
        <w:tc>
          <w:tcPr>
            <w:tcW w:w="2675" w:type="dxa"/>
          </w:tcPr>
          <w:p w14:paraId="1BEAEEFD" w14:textId="77777777" w:rsidR="001F6A55" w:rsidRPr="00632C34" w:rsidRDefault="001F6A55" w:rsidP="00500A76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</w:pPr>
          </w:p>
        </w:tc>
        <w:tc>
          <w:tcPr>
            <w:tcW w:w="2851" w:type="dxa"/>
          </w:tcPr>
          <w:p w14:paraId="1EDF3123" w14:textId="77777777" w:rsidR="001F6A55" w:rsidRPr="00632C34" w:rsidRDefault="001F6A55" w:rsidP="00500A76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</w:pPr>
          </w:p>
        </w:tc>
      </w:tr>
      <w:tr w:rsidR="001F6A55" w:rsidRPr="006D7BFC" w14:paraId="378A3172" w14:textId="77777777" w:rsidTr="00500A76">
        <w:trPr>
          <w:trHeight w:val="256"/>
        </w:trPr>
        <w:tc>
          <w:tcPr>
            <w:tcW w:w="3500" w:type="dxa"/>
          </w:tcPr>
          <w:p w14:paraId="2D5A1333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 xml:space="preserve">Prednisone </w:t>
            </w:r>
          </w:p>
        </w:tc>
        <w:tc>
          <w:tcPr>
            <w:tcW w:w="2675" w:type="dxa"/>
          </w:tcPr>
          <w:p w14:paraId="739F552E" w14:textId="77777777" w:rsidR="001F6A55" w:rsidRPr="00632C34" w:rsidRDefault="001F6A55" w:rsidP="00500A76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556 (88.7)</w:t>
            </w:r>
          </w:p>
        </w:tc>
        <w:tc>
          <w:tcPr>
            <w:tcW w:w="2851" w:type="dxa"/>
          </w:tcPr>
          <w:p w14:paraId="4293B4C1" w14:textId="77777777" w:rsidR="001F6A55" w:rsidRPr="00632C34" w:rsidRDefault="001F6A55" w:rsidP="00500A76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740 (90.0)</w:t>
            </w:r>
          </w:p>
        </w:tc>
      </w:tr>
      <w:tr w:rsidR="001F6A55" w:rsidRPr="006D7BFC" w14:paraId="3E55DBCD" w14:textId="77777777" w:rsidTr="00500A76">
        <w:trPr>
          <w:trHeight w:val="256"/>
        </w:trPr>
        <w:tc>
          <w:tcPr>
            <w:tcW w:w="3500" w:type="dxa"/>
          </w:tcPr>
          <w:p w14:paraId="4B97BA61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T</w:t>
            </w:r>
            <w:r w:rsidRPr="00E97C84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acrolimus</w:t>
            </w:r>
          </w:p>
        </w:tc>
        <w:tc>
          <w:tcPr>
            <w:tcW w:w="2675" w:type="dxa"/>
          </w:tcPr>
          <w:p w14:paraId="16D5FE85" w14:textId="77777777" w:rsidR="001F6A55" w:rsidRPr="00632C34" w:rsidRDefault="001F6A55" w:rsidP="00500A76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348 (55.5)</w:t>
            </w:r>
          </w:p>
        </w:tc>
        <w:tc>
          <w:tcPr>
            <w:tcW w:w="2851" w:type="dxa"/>
          </w:tcPr>
          <w:p w14:paraId="2A9201A5" w14:textId="77777777" w:rsidR="001F6A55" w:rsidRPr="00632C34" w:rsidRDefault="001F6A55" w:rsidP="00500A76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447 (54.4)</w:t>
            </w:r>
          </w:p>
        </w:tc>
      </w:tr>
      <w:tr w:rsidR="001F6A55" w:rsidRPr="006D7BFC" w14:paraId="1575AA89" w14:textId="77777777" w:rsidTr="00500A76">
        <w:trPr>
          <w:trHeight w:val="256"/>
        </w:trPr>
        <w:tc>
          <w:tcPr>
            <w:tcW w:w="3500" w:type="dxa"/>
            <w:tcBorders>
              <w:bottom w:val="single" w:sz="4" w:space="0" w:color="auto"/>
            </w:tcBorders>
          </w:tcPr>
          <w:p w14:paraId="7EDE1E89" w14:textId="77777777" w:rsidR="001F6A55" w:rsidRPr="006D7BFC" w:rsidRDefault="001F6A55" w:rsidP="00500A76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E97C84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Mycophenolic acid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14:paraId="2A467085" w14:textId="77777777" w:rsidR="001F6A55" w:rsidRPr="00632C34" w:rsidRDefault="001F6A55" w:rsidP="00500A76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361 (57.6)</w:t>
            </w:r>
          </w:p>
        </w:tc>
        <w:tc>
          <w:tcPr>
            <w:tcW w:w="2851" w:type="dxa"/>
            <w:tcBorders>
              <w:bottom w:val="single" w:sz="4" w:space="0" w:color="auto"/>
            </w:tcBorders>
          </w:tcPr>
          <w:p w14:paraId="6B5776CE" w14:textId="77777777" w:rsidR="001F6A55" w:rsidRPr="00632C34" w:rsidRDefault="001F6A55" w:rsidP="00500A76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494 (60.1)</w:t>
            </w:r>
          </w:p>
        </w:tc>
      </w:tr>
    </w:tbl>
    <w:p w14:paraId="5E1BFA3F" w14:textId="77777777" w:rsidR="001F6A55" w:rsidRPr="005879B3" w:rsidRDefault="001F6A55" w:rsidP="001F6A55">
      <w:pPr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879B3">
        <w:rPr>
          <w:rFonts w:ascii="Times New Roman" w:hAnsi="Times New Roman" w:cs="Times New Roman"/>
          <w:sz w:val="20"/>
          <w:szCs w:val="20"/>
          <w:lang w:val="en-US"/>
        </w:rPr>
        <w:t>Data are presented as mean (SD) or median (IQR) for continuous variable</w:t>
      </w:r>
      <w:r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5879B3">
        <w:rPr>
          <w:rFonts w:ascii="Times New Roman" w:hAnsi="Times New Roman" w:cs="Times New Roman"/>
          <w:sz w:val="20"/>
          <w:szCs w:val="20"/>
          <w:lang w:val="en-US"/>
        </w:rPr>
        <w:t xml:space="preserve"> and n (%) for categorical variable</w:t>
      </w:r>
      <w:r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5879B3">
        <w:rPr>
          <w:rFonts w:ascii="Times New Roman" w:hAnsi="Times New Roman" w:cs="Times New Roman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Abbreviation: </w:t>
      </w:r>
      <w:r w:rsidRPr="005879B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B97454">
        <w:rPr>
          <w:rFonts w:ascii="Times New Roman" w:hAnsi="Times New Roman" w:cs="Times New Roman"/>
          <w:sz w:val="20"/>
          <w:szCs w:val="20"/>
          <w:lang w:val="en-US"/>
        </w:rPr>
        <w:t>BMI, body mass index; IQR, interquartile range; KT, kidney transplantation; SES, socioeconomic status; SD, standard deviation.</w:t>
      </w:r>
    </w:p>
    <w:p w14:paraId="725C30BB" w14:textId="77777777" w:rsidR="001F6A55" w:rsidRDefault="001F6A55" w:rsidP="001F6A55">
      <w:pPr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a </w:t>
      </w:r>
      <w:r w:rsidRPr="00CA0ECC">
        <w:rPr>
          <w:rFonts w:ascii="Times New Roman" w:hAnsi="Times New Roman" w:cs="Times New Roman"/>
          <w:sz w:val="20"/>
          <w:szCs w:val="20"/>
          <w:lang w:val="en-US"/>
        </w:rPr>
        <w:t>Variables with missing values</w:t>
      </w:r>
      <w:r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CA0ECC">
        <w:rPr>
          <w:rFonts w:ascii="Times New Roman" w:hAnsi="Times New Roman" w:cs="Times New Roman"/>
          <w:sz w:val="20"/>
          <w:szCs w:val="20"/>
          <w:lang w:val="en-US"/>
        </w:rPr>
        <w:t xml:space="preserve"> SES rank (0.8% and 1.8%), primary kidney disease (7.2% and 4.6%), number of transplantation (1.6% and 0.4%), donor type (1.6% and 0.4%), BMI (22.2% and </w:t>
      </w:r>
      <w:r w:rsidRPr="00080F9B">
        <w:rPr>
          <w:rFonts w:ascii="Times New Roman" w:hAnsi="Times New Roman" w:cs="Times New Roman"/>
          <w:sz w:val="20"/>
          <w:szCs w:val="20"/>
          <w:lang w:val="en-US"/>
        </w:rPr>
        <w:t xml:space="preserve">20.1%), </w:t>
      </w:r>
      <w:r w:rsidRPr="00CA0ECC">
        <w:rPr>
          <w:rFonts w:ascii="Times New Roman" w:hAnsi="Times New Roman" w:cs="Times New Roman"/>
          <w:sz w:val="20"/>
          <w:szCs w:val="20"/>
          <w:lang w:val="en-US"/>
        </w:rPr>
        <w:t>diabetes (</w:t>
      </w:r>
      <w:r>
        <w:rPr>
          <w:rFonts w:ascii="Times New Roman" w:hAnsi="Times New Roman" w:cs="Times New Roman"/>
          <w:sz w:val="20"/>
          <w:szCs w:val="20"/>
          <w:lang w:val="en-US"/>
        </w:rPr>
        <w:t>42.6%</w:t>
      </w:r>
      <w:r w:rsidRPr="00CA0ECC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>
        <w:rPr>
          <w:rFonts w:ascii="Times New Roman" w:hAnsi="Times New Roman" w:cs="Times New Roman"/>
          <w:sz w:val="20"/>
          <w:szCs w:val="20"/>
          <w:lang w:val="en-US"/>
        </w:rPr>
        <w:t>37</w:t>
      </w:r>
      <w:r w:rsidRPr="00CA0ECC">
        <w:rPr>
          <w:rFonts w:ascii="Times New Roman" w:hAnsi="Times New Roman" w:cs="Times New Roman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5</w:t>
      </w:r>
      <w:r w:rsidRPr="00CA0ECC">
        <w:rPr>
          <w:rFonts w:ascii="Times New Roman" w:hAnsi="Times New Roman" w:cs="Times New Roman"/>
          <w:sz w:val="20"/>
          <w:szCs w:val="20"/>
          <w:lang w:val="en-US"/>
        </w:rPr>
        <w:t>%), cardiovascular event (</w:t>
      </w:r>
      <w:r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CA0ECC">
        <w:rPr>
          <w:rFonts w:ascii="Times New Roman" w:hAnsi="Times New Roman" w:cs="Times New Roman"/>
          <w:sz w:val="20"/>
          <w:szCs w:val="20"/>
          <w:lang w:val="en-US"/>
        </w:rPr>
        <w:t>9.1%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and</w:t>
      </w:r>
      <w:r w:rsidRPr="00CA0EC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37</w:t>
      </w:r>
      <w:r w:rsidRPr="00CA0ECC">
        <w:rPr>
          <w:rFonts w:ascii="Times New Roman" w:hAnsi="Times New Roman" w:cs="Times New Roman"/>
          <w:sz w:val="20"/>
          <w:szCs w:val="20"/>
          <w:lang w:val="en-US"/>
        </w:rPr>
        <w:t xml:space="preserve">.3%), </w:t>
      </w:r>
      <w:r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080F9B">
        <w:rPr>
          <w:rFonts w:ascii="Times New Roman" w:hAnsi="Times New Roman" w:cs="Times New Roman"/>
          <w:sz w:val="20"/>
          <w:szCs w:val="20"/>
          <w:lang w:val="en-US"/>
        </w:rPr>
        <w:t>erebrovascular event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(47.8% and 42.6%) and immunosuppressants (3.2% and </w:t>
      </w:r>
      <w:r w:rsidRPr="00402DC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3.4%) </w:t>
      </w:r>
      <w:r>
        <w:rPr>
          <w:rFonts w:ascii="Times New Roman" w:hAnsi="Times New Roman" w:cs="Times New Roman"/>
          <w:sz w:val="20"/>
          <w:szCs w:val="20"/>
          <w:lang w:val="en-US"/>
        </w:rPr>
        <w:t>for r</w:t>
      </w:r>
      <w:r w:rsidRPr="00CA0ECC">
        <w:rPr>
          <w:rFonts w:ascii="Times New Roman" w:hAnsi="Times New Roman" w:cs="Times New Roman"/>
          <w:sz w:val="20"/>
          <w:szCs w:val="20"/>
          <w:lang w:val="en-US"/>
        </w:rPr>
        <w:t>esponders and non-responders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, respectively. </w:t>
      </w:r>
    </w:p>
    <w:p w14:paraId="55C65AB6" w14:textId="77777777" w:rsidR="001F6A55" w:rsidRDefault="001F6A55" w:rsidP="001F6A5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592DDCC" w14:textId="77777777" w:rsidR="001F6A55" w:rsidRDefault="001F6A55" w:rsidP="001F6A5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E53A13E" w14:textId="77777777" w:rsidR="001F6A55" w:rsidRDefault="001F6A55" w:rsidP="001F6A5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95DA1F6" w14:textId="77777777" w:rsidR="001F6A55" w:rsidRDefault="001F6A55" w:rsidP="001F6A5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81B3D6D" w14:textId="77777777" w:rsidR="001F6A55" w:rsidRDefault="001F6A55" w:rsidP="001F6A5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8103705" w14:textId="77777777" w:rsidR="001F6A55" w:rsidRDefault="001F6A55" w:rsidP="001F6A5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eGrid"/>
        <w:tblpPr w:leftFromText="141" w:rightFromText="141" w:vertAnchor="page" w:horzAnchor="margin" w:tblpY="2251"/>
        <w:tblW w:w="9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743"/>
        <w:gridCol w:w="1559"/>
        <w:gridCol w:w="675"/>
        <w:gridCol w:w="2379"/>
      </w:tblGrid>
      <w:tr w:rsidR="001F6A55" w:rsidRPr="00246BA2" w14:paraId="1C7E5059" w14:textId="77777777" w:rsidTr="00500A76">
        <w:trPr>
          <w:trHeight w:val="25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611B8C09" w14:textId="77777777" w:rsidR="001F6A55" w:rsidRPr="00246BA2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6B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Illness perception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D83193" w14:textId="77777777" w:rsidR="001F6A55" w:rsidRPr="00246BA2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246B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Crude OR (95%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46B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CI)</w:t>
            </w:r>
            <w:r w:rsidRPr="00246BA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b</w:t>
            </w:r>
          </w:p>
          <w:p w14:paraId="18F2BB5B" w14:textId="77777777" w:rsidR="001F6A55" w:rsidRPr="00246BA2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14:paraId="330A5BB7" w14:textId="77777777" w:rsidR="001F6A55" w:rsidRPr="00246BA2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6B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F6D442A" w14:textId="77777777" w:rsidR="001F6A55" w:rsidRPr="00246BA2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246B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Adjusted OR (95%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46B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CI)</w:t>
            </w:r>
            <w:proofErr w:type="spellStart"/>
            <w:r w:rsidRPr="00246BA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a,b</w:t>
            </w:r>
            <w:proofErr w:type="spellEnd"/>
          </w:p>
          <w:p w14:paraId="0DDCBA14" w14:textId="77777777" w:rsidR="001F6A55" w:rsidRPr="00246BA2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67DB5B4B" w14:textId="77777777" w:rsidR="001F6A55" w:rsidRPr="00246BA2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6B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2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A37C4" w14:textId="77777777" w:rsidR="001F6A55" w:rsidRPr="00246BA2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246B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P-value for </w:t>
            </w:r>
            <w:proofErr w:type="spellStart"/>
            <w:r w:rsidRPr="00246B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interaction</w:t>
            </w:r>
            <w:r w:rsidRPr="00246BA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  <w:t>b</w:t>
            </w:r>
            <w:proofErr w:type="spellEnd"/>
          </w:p>
          <w:p w14:paraId="6B4A4D24" w14:textId="77777777" w:rsidR="001F6A55" w:rsidRPr="00246BA2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6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(post-transplant time * illness perception)</w:t>
            </w:r>
          </w:p>
        </w:tc>
      </w:tr>
      <w:tr w:rsidR="001F6A55" w:rsidRPr="00246BA2" w14:paraId="4D173DC5" w14:textId="77777777" w:rsidTr="00500A76">
        <w:trPr>
          <w:trHeight w:val="255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14:paraId="34DD19F5" w14:textId="77777777" w:rsidR="001F6A55" w:rsidRPr="00246BA2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6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Consequences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139AB9D" w14:textId="77777777" w:rsidR="001F6A55" w:rsidRPr="00246BA2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6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1.02 (0.97, 1.08)</w:t>
            </w:r>
          </w:p>
        </w:tc>
        <w:tc>
          <w:tcPr>
            <w:tcW w:w="743" w:type="dxa"/>
            <w:tcBorders>
              <w:top w:val="single" w:sz="4" w:space="0" w:color="auto"/>
            </w:tcBorders>
            <w:vAlign w:val="center"/>
          </w:tcPr>
          <w:p w14:paraId="3C79772F" w14:textId="77777777" w:rsidR="001F6A55" w:rsidRPr="00246BA2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6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0.44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ADE150D" w14:textId="77777777" w:rsidR="001F6A55" w:rsidRPr="00246BA2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6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1.01 (0.9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46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1.08)</w:t>
            </w: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14:paraId="54DA586E" w14:textId="77777777" w:rsidR="001F6A55" w:rsidRPr="00246BA2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6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379" w:type="dxa"/>
            <w:tcBorders>
              <w:top w:val="single" w:sz="4" w:space="0" w:color="auto"/>
            </w:tcBorders>
            <w:vAlign w:val="center"/>
          </w:tcPr>
          <w:p w14:paraId="577F6374" w14:textId="77777777" w:rsidR="001F6A55" w:rsidRPr="00402DCB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color w:val="00B050"/>
                <w:sz w:val="20"/>
                <w:szCs w:val="20"/>
                <w:vertAlign w:val="superscript"/>
                <w:lang w:val="en-US"/>
              </w:rPr>
            </w:pPr>
            <w:r w:rsidRPr="00402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0.49</w:t>
            </w:r>
          </w:p>
        </w:tc>
      </w:tr>
      <w:tr w:rsidR="001F6A55" w:rsidRPr="00246BA2" w14:paraId="3EE415EC" w14:textId="77777777" w:rsidTr="00500A76">
        <w:trPr>
          <w:trHeight w:val="255"/>
        </w:trPr>
        <w:tc>
          <w:tcPr>
            <w:tcW w:w="1951" w:type="dxa"/>
            <w:vAlign w:val="center"/>
          </w:tcPr>
          <w:p w14:paraId="0FA9863C" w14:textId="77777777" w:rsidR="001F6A55" w:rsidRPr="00246BA2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6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Timeline</w:t>
            </w:r>
          </w:p>
        </w:tc>
        <w:tc>
          <w:tcPr>
            <w:tcW w:w="1701" w:type="dxa"/>
            <w:vAlign w:val="center"/>
          </w:tcPr>
          <w:p w14:paraId="758F7333" w14:textId="77777777" w:rsidR="001F6A55" w:rsidRPr="00246BA2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6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1.04 (0.98, 1.11)</w:t>
            </w:r>
          </w:p>
        </w:tc>
        <w:tc>
          <w:tcPr>
            <w:tcW w:w="743" w:type="dxa"/>
            <w:vAlign w:val="center"/>
          </w:tcPr>
          <w:p w14:paraId="1B436FB4" w14:textId="77777777" w:rsidR="001F6A55" w:rsidRPr="00246BA2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6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0.21</w:t>
            </w:r>
          </w:p>
        </w:tc>
        <w:tc>
          <w:tcPr>
            <w:tcW w:w="1559" w:type="dxa"/>
            <w:vAlign w:val="center"/>
          </w:tcPr>
          <w:p w14:paraId="05210FC1" w14:textId="77777777" w:rsidR="001F6A55" w:rsidRPr="007F32F6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32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1.02 (0.95, 1.09)</w:t>
            </w:r>
          </w:p>
        </w:tc>
        <w:tc>
          <w:tcPr>
            <w:tcW w:w="675" w:type="dxa"/>
            <w:vAlign w:val="center"/>
          </w:tcPr>
          <w:p w14:paraId="60661DE7" w14:textId="77777777" w:rsidR="001F6A55" w:rsidRPr="007F32F6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32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0.59</w:t>
            </w:r>
          </w:p>
        </w:tc>
        <w:tc>
          <w:tcPr>
            <w:tcW w:w="2379" w:type="dxa"/>
            <w:vAlign w:val="center"/>
          </w:tcPr>
          <w:p w14:paraId="48960900" w14:textId="77777777" w:rsidR="001F6A55" w:rsidRPr="00402DCB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color w:val="00B050"/>
                <w:sz w:val="20"/>
                <w:szCs w:val="20"/>
                <w:vertAlign w:val="superscript"/>
                <w:lang w:val="en-US"/>
              </w:rPr>
            </w:pPr>
            <w:r w:rsidRPr="00402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0.94</w:t>
            </w:r>
          </w:p>
        </w:tc>
      </w:tr>
      <w:tr w:rsidR="001F6A55" w:rsidRPr="00246BA2" w14:paraId="5E61AC32" w14:textId="77777777" w:rsidTr="00500A76">
        <w:trPr>
          <w:trHeight w:val="255"/>
        </w:trPr>
        <w:tc>
          <w:tcPr>
            <w:tcW w:w="1951" w:type="dxa"/>
            <w:vAlign w:val="center"/>
          </w:tcPr>
          <w:p w14:paraId="4F29DF2B" w14:textId="77777777" w:rsidR="001F6A55" w:rsidRPr="00246BA2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6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Personal control</w:t>
            </w:r>
          </w:p>
        </w:tc>
        <w:tc>
          <w:tcPr>
            <w:tcW w:w="1701" w:type="dxa"/>
            <w:vAlign w:val="center"/>
          </w:tcPr>
          <w:p w14:paraId="146345B2" w14:textId="77777777" w:rsidR="001F6A55" w:rsidRPr="00246BA2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6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1.05 (0.99, 1.12)</w:t>
            </w:r>
          </w:p>
        </w:tc>
        <w:tc>
          <w:tcPr>
            <w:tcW w:w="743" w:type="dxa"/>
            <w:vAlign w:val="center"/>
          </w:tcPr>
          <w:p w14:paraId="3F7585AC" w14:textId="77777777" w:rsidR="001F6A55" w:rsidRPr="00246BA2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6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0.10</w:t>
            </w:r>
          </w:p>
        </w:tc>
        <w:tc>
          <w:tcPr>
            <w:tcW w:w="1559" w:type="dxa"/>
            <w:vAlign w:val="center"/>
          </w:tcPr>
          <w:p w14:paraId="1A95E051" w14:textId="77777777" w:rsidR="001F6A55" w:rsidRPr="007F32F6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32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1.06 (0.99, 1.13)</w:t>
            </w:r>
          </w:p>
        </w:tc>
        <w:tc>
          <w:tcPr>
            <w:tcW w:w="675" w:type="dxa"/>
            <w:vAlign w:val="center"/>
          </w:tcPr>
          <w:p w14:paraId="02CB4C2F" w14:textId="77777777" w:rsidR="001F6A55" w:rsidRPr="007F32F6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32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0.10</w:t>
            </w:r>
          </w:p>
        </w:tc>
        <w:tc>
          <w:tcPr>
            <w:tcW w:w="2379" w:type="dxa"/>
            <w:vAlign w:val="center"/>
          </w:tcPr>
          <w:p w14:paraId="4C3668DC" w14:textId="77777777" w:rsidR="001F6A55" w:rsidRPr="00402DCB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color w:val="00B050"/>
                <w:sz w:val="20"/>
                <w:szCs w:val="20"/>
                <w:lang w:val="en-US"/>
              </w:rPr>
            </w:pPr>
            <w:r w:rsidRPr="00402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0.59</w:t>
            </w:r>
          </w:p>
        </w:tc>
      </w:tr>
      <w:tr w:rsidR="001F6A55" w:rsidRPr="00246BA2" w14:paraId="75ECDB3F" w14:textId="77777777" w:rsidTr="00500A76">
        <w:trPr>
          <w:trHeight w:val="255"/>
        </w:trPr>
        <w:tc>
          <w:tcPr>
            <w:tcW w:w="1951" w:type="dxa"/>
            <w:vAlign w:val="center"/>
          </w:tcPr>
          <w:p w14:paraId="6417D6B3" w14:textId="77777777" w:rsidR="001F6A55" w:rsidRPr="00246BA2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6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Treatment control</w:t>
            </w:r>
          </w:p>
        </w:tc>
        <w:tc>
          <w:tcPr>
            <w:tcW w:w="1701" w:type="dxa"/>
            <w:vAlign w:val="center"/>
          </w:tcPr>
          <w:p w14:paraId="01947762" w14:textId="77777777" w:rsidR="001F6A55" w:rsidRPr="00246BA2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6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1.05 (0.98, 1.23)</w:t>
            </w:r>
          </w:p>
        </w:tc>
        <w:tc>
          <w:tcPr>
            <w:tcW w:w="743" w:type="dxa"/>
            <w:vAlign w:val="center"/>
          </w:tcPr>
          <w:p w14:paraId="37B4A2B9" w14:textId="77777777" w:rsidR="001F6A55" w:rsidRPr="00246BA2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6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0.18</w:t>
            </w:r>
          </w:p>
        </w:tc>
        <w:tc>
          <w:tcPr>
            <w:tcW w:w="1559" w:type="dxa"/>
            <w:vAlign w:val="center"/>
          </w:tcPr>
          <w:p w14:paraId="27D36EEC" w14:textId="77777777" w:rsidR="001F6A55" w:rsidRPr="007F32F6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32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1.06 (0.98, 1.14)</w:t>
            </w:r>
          </w:p>
        </w:tc>
        <w:tc>
          <w:tcPr>
            <w:tcW w:w="675" w:type="dxa"/>
            <w:vAlign w:val="center"/>
          </w:tcPr>
          <w:p w14:paraId="75531F42" w14:textId="77777777" w:rsidR="001F6A55" w:rsidRPr="007F32F6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32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0.15</w:t>
            </w:r>
          </w:p>
        </w:tc>
        <w:tc>
          <w:tcPr>
            <w:tcW w:w="2379" w:type="dxa"/>
            <w:vAlign w:val="center"/>
          </w:tcPr>
          <w:p w14:paraId="10E32AC7" w14:textId="77777777" w:rsidR="001F6A55" w:rsidRPr="00402DCB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402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0.59</w:t>
            </w:r>
          </w:p>
        </w:tc>
      </w:tr>
      <w:tr w:rsidR="001F6A55" w:rsidRPr="00246BA2" w14:paraId="543A8163" w14:textId="77777777" w:rsidTr="00500A76">
        <w:trPr>
          <w:trHeight w:val="255"/>
        </w:trPr>
        <w:tc>
          <w:tcPr>
            <w:tcW w:w="1951" w:type="dxa"/>
            <w:vAlign w:val="center"/>
          </w:tcPr>
          <w:p w14:paraId="1AA4009E" w14:textId="77777777" w:rsidR="001F6A55" w:rsidRPr="00246BA2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Illness i</w:t>
            </w:r>
            <w:r w:rsidRPr="00246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dentity</w:t>
            </w:r>
          </w:p>
        </w:tc>
        <w:tc>
          <w:tcPr>
            <w:tcW w:w="1701" w:type="dxa"/>
            <w:vAlign w:val="center"/>
          </w:tcPr>
          <w:p w14:paraId="20B86346" w14:textId="77777777" w:rsidR="001F6A55" w:rsidRPr="00246BA2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6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1.05 (0.99, 1.11)</w:t>
            </w:r>
          </w:p>
        </w:tc>
        <w:tc>
          <w:tcPr>
            <w:tcW w:w="743" w:type="dxa"/>
            <w:vAlign w:val="center"/>
          </w:tcPr>
          <w:p w14:paraId="5CC53EE8" w14:textId="77777777" w:rsidR="001F6A55" w:rsidRPr="00246BA2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6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0.14</w:t>
            </w:r>
          </w:p>
        </w:tc>
        <w:tc>
          <w:tcPr>
            <w:tcW w:w="1559" w:type="dxa"/>
            <w:vAlign w:val="center"/>
          </w:tcPr>
          <w:p w14:paraId="160B3941" w14:textId="77777777" w:rsidR="001F6A55" w:rsidRPr="00402DCB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2D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1.06 (1.00, 1.13)</w:t>
            </w:r>
          </w:p>
        </w:tc>
        <w:tc>
          <w:tcPr>
            <w:tcW w:w="675" w:type="dxa"/>
            <w:vAlign w:val="center"/>
          </w:tcPr>
          <w:p w14:paraId="47A02677" w14:textId="77777777" w:rsidR="001F6A55" w:rsidRPr="00402DCB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2D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</w:t>
            </w:r>
          </w:p>
        </w:tc>
        <w:tc>
          <w:tcPr>
            <w:tcW w:w="2379" w:type="dxa"/>
            <w:vAlign w:val="center"/>
          </w:tcPr>
          <w:p w14:paraId="65F07161" w14:textId="77777777" w:rsidR="001F6A55" w:rsidRPr="00402DCB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color w:val="00B050"/>
                <w:sz w:val="20"/>
                <w:szCs w:val="20"/>
                <w:lang w:val="en-US"/>
              </w:rPr>
            </w:pPr>
            <w:r w:rsidRPr="00402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0.59</w:t>
            </w:r>
          </w:p>
        </w:tc>
      </w:tr>
      <w:tr w:rsidR="001F6A55" w:rsidRPr="00246BA2" w14:paraId="21036811" w14:textId="77777777" w:rsidTr="00500A76">
        <w:trPr>
          <w:trHeight w:val="255"/>
        </w:trPr>
        <w:tc>
          <w:tcPr>
            <w:tcW w:w="1951" w:type="dxa"/>
            <w:vAlign w:val="center"/>
          </w:tcPr>
          <w:p w14:paraId="63828310" w14:textId="77777777" w:rsidR="001F6A55" w:rsidRPr="00246BA2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6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Concern</w:t>
            </w:r>
          </w:p>
        </w:tc>
        <w:tc>
          <w:tcPr>
            <w:tcW w:w="1701" w:type="dxa"/>
            <w:vAlign w:val="center"/>
          </w:tcPr>
          <w:p w14:paraId="20EADD53" w14:textId="77777777" w:rsidR="001F6A55" w:rsidRPr="00402DCB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2D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1.06 (1.00, 1.13)</w:t>
            </w:r>
          </w:p>
        </w:tc>
        <w:tc>
          <w:tcPr>
            <w:tcW w:w="743" w:type="dxa"/>
            <w:vAlign w:val="center"/>
          </w:tcPr>
          <w:p w14:paraId="6D396AD4" w14:textId="77777777" w:rsidR="001F6A55" w:rsidRPr="008D6713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D6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0.04</w:t>
            </w:r>
          </w:p>
        </w:tc>
        <w:tc>
          <w:tcPr>
            <w:tcW w:w="1559" w:type="dxa"/>
            <w:vAlign w:val="center"/>
          </w:tcPr>
          <w:p w14:paraId="4EC43143" w14:textId="77777777" w:rsidR="001F6A55" w:rsidRPr="00402DCB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2D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1.06 (1.00. 1.13)</w:t>
            </w:r>
          </w:p>
        </w:tc>
        <w:tc>
          <w:tcPr>
            <w:tcW w:w="675" w:type="dxa"/>
            <w:vAlign w:val="center"/>
          </w:tcPr>
          <w:p w14:paraId="57A2C70F" w14:textId="77777777" w:rsidR="001F6A55" w:rsidRPr="00402DCB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2D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0.06</w:t>
            </w:r>
          </w:p>
        </w:tc>
        <w:tc>
          <w:tcPr>
            <w:tcW w:w="2379" w:type="dxa"/>
            <w:vAlign w:val="center"/>
          </w:tcPr>
          <w:p w14:paraId="1ABB5D9F" w14:textId="77777777" w:rsidR="001F6A55" w:rsidRPr="00402DCB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color w:val="00B050"/>
                <w:sz w:val="20"/>
                <w:szCs w:val="20"/>
                <w:lang w:val="en-US"/>
              </w:rPr>
            </w:pPr>
            <w:r w:rsidRPr="00402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0.76</w:t>
            </w:r>
          </w:p>
        </w:tc>
      </w:tr>
      <w:tr w:rsidR="001F6A55" w:rsidRPr="00246BA2" w14:paraId="35F179F6" w14:textId="77777777" w:rsidTr="00500A76">
        <w:trPr>
          <w:trHeight w:val="255"/>
        </w:trPr>
        <w:tc>
          <w:tcPr>
            <w:tcW w:w="1951" w:type="dxa"/>
            <w:vAlign w:val="center"/>
          </w:tcPr>
          <w:p w14:paraId="1ABC1CB5" w14:textId="77777777" w:rsidR="001F6A55" w:rsidRPr="00246BA2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Illness c</w:t>
            </w:r>
            <w:r w:rsidRPr="00246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oherence</w:t>
            </w:r>
          </w:p>
        </w:tc>
        <w:tc>
          <w:tcPr>
            <w:tcW w:w="1701" w:type="dxa"/>
            <w:vAlign w:val="center"/>
          </w:tcPr>
          <w:p w14:paraId="3DA61F00" w14:textId="77777777" w:rsidR="001F6A55" w:rsidRPr="00246BA2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6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1.08 (0.99, 1.17)</w:t>
            </w:r>
          </w:p>
        </w:tc>
        <w:tc>
          <w:tcPr>
            <w:tcW w:w="743" w:type="dxa"/>
            <w:vAlign w:val="center"/>
          </w:tcPr>
          <w:p w14:paraId="29001546" w14:textId="77777777" w:rsidR="001F6A55" w:rsidRPr="00246BA2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6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0.10</w:t>
            </w:r>
          </w:p>
        </w:tc>
        <w:tc>
          <w:tcPr>
            <w:tcW w:w="1559" w:type="dxa"/>
            <w:vAlign w:val="center"/>
          </w:tcPr>
          <w:p w14:paraId="033CE2D8" w14:textId="77777777" w:rsidR="001F6A55" w:rsidRPr="00402DCB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2D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1.11 (1.02, 1.22)</w:t>
            </w:r>
          </w:p>
        </w:tc>
        <w:tc>
          <w:tcPr>
            <w:tcW w:w="675" w:type="dxa"/>
            <w:vAlign w:val="center"/>
          </w:tcPr>
          <w:p w14:paraId="51D725BA" w14:textId="77777777" w:rsidR="001F6A55" w:rsidRPr="00402DCB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2D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</w:t>
            </w:r>
          </w:p>
        </w:tc>
        <w:tc>
          <w:tcPr>
            <w:tcW w:w="2379" w:type="dxa"/>
            <w:vAlign w:val="center"/>
          </w:tcPr>
          <w:p w14:paraId="45CF1F52" w14:textId="77777777" w:rsidR="001F6A55" w:rsidRPr="00402DCB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color w:val="00B050"/>
                <w:sz w:val="20"/>
                <w:szCs w:val="20"/>
                <w:lang w:val="en-US"/>
              </w:rPr>
            </w:pPr>
            <w:r w:rsidRPr="00402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0.62</w:t>
            </w:r>
          </w:p>
        </w:tc>
      </w:tr>
      <w:tr w:rsidR="001F6A55" w:rsidRPr="00246BA2" w14:paraId="72FBF7A9" w14:textId="77777777" w:rsidTr="00500A76">
        <w:trPr>
          <w:trHeight w:val="255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0BE09ECC" w14:textId="77777777" w:rsidR="001F6A55" w:rsidRPr="00246BA2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6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Emotional response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338B613" w14:textId="77777777" w:rsidR="001F6A55" w:rsidRPr="00246BA2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6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1.04 (0.98, 1.10)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14:paraId="71ADD90E" w14:textId="77777777" w:rsidR="001F6A55" w:rsidRPr="00246BA2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6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56CEC57" w14:textId="77777777" w:rsidR="001F6A55" w:rsidRPr="00402DCB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2D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1.03 (0.97, 1.09)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2EB3A1FE" w14:textId="77777777" w:rsidR="001F6A55" w:rsidRPr="00402DCB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2D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0.35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vAlign w:val="center"/>
          </w:tcPr>
          <w:p w14:paraId="3C5A65B0" w14:textId="77777777" w:rsidR="001F6A55" w:rsidRPr="00402DCB" w:rsidRDefault="001F6A55" w:rsidP="00500A76">
            <w:pPr>
              <w:spacing w:after="160" w:line="259" w:lineRule="auto"/>
              <w:rPr>
                <w:rFonts w:ascii="Times New Roman" w:hAnsi="Times New Roman" w:cs="Times New Roman"/>
                <w:color w:val="00B050"/>
                <w:sz w:val="20"/>
                <w:szCs w:val="20"/>
                <w:lang w:val="en-US"/>
              </w:rPr>
            </w:pPr>
            <w:r w:rsidRPr="00402D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0.66</w:t>
            </w:r>
          </w:p>
        </w:tc>
      </w:tr>
    </w:tbl>
    <w:p w14:paraId="47590FB8" w14:textId="77777777" w:rsidR="001F6A55" w:rsidRDefault="001F6A55" w:rsidP="001F6A55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080F9B">
        <w:rPr>
          <w:rFonts w:ascii="Times New Roman" w:hAnsi="Times New Roman" w:cs="Times New Roman"/>
          <w:b/>
          <w:bCs/>
          <w:sz w:val="20"/>
          <w:szCs w:val="20"/>
          <w:lang w:val="en-US"/>
        </w:rPr>
        <w:t>Table S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2</w:t>
      </w:r>
      <w:r w:rsidRPr="00080F9B">
        <w:rPr>
          <w:rFonts w:ascii="Times New Roman" w:hAnsi="Times New Roman" w:cs="Times New Roman"/>
          <w:sz w:val="20"/>
          <w:szCs w:val="20"/>
          <w:lang w:val="en-US"/>
        </w:rPr>
        <w:t>. Association</w:t>
      </w:r>
      <w:r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080F9B">
        <w:rPr>
          <w:rFonts w:ascii="Times New Roman" w:hAnsi="Times New Roman" w:cs="Times New Roman"/>
          <w:sz w:val="20"/>
          <w:szCs w:val="20"/>
          <w:lang w:val="en-US"/>
        </w:rPr>
        <w:t xml:space="preserve"> between illness perception</w:t>
      </w:r>
      <w:r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080F9B">
        <w:rPr>
          <w:rFonts w:ascii="Times New Roman" w:hAnsi="Times New Roman" w:cs="Times New Roman"/>
          <w:sz w:val="20"/>
          <w:szCs w:val="20"/>
          <w:lang w:val="en-US"/>
        </w:rPr>
        <w:t xml:space="preserve"> and medication </w:t>
      </w:r>
      <w:r>
        <w:rPr>
          <w:rFonts w:ascii="Times New Roman" w:hAnsi="Times New Roman" w:cs="Times New Roman"/>
          <w:sz w:val="20"/>
          <w:szCs w:val="20"/>
          <w:lang w:val="en-US"/>
        </w:rPr>
        <w:t>non</w:t>
      </w:r>
      <w:r w:rsidRPr="00080F9B">
        <w:rPr>
          <w:rFonts w:ascii="Times New Roman" w:hAnsi="Times New Roman" w:cs="Times New Roman"/>
          <w:sz w:val="20"/>
          <w:szCs w:val="20"/>
          <w:lang w:val="en-US"/>
        </w:rPr>
        <w:t xml:space="preserve">adherence without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adjusting for </w:t>
      </w:r>
      <w:r w:rsidRPr="00080F9B">
        <w:rPr>
          <w:rFonts w:ascii="Times New Roman" w:hAnsi="Times New Roman" w:cs="Times New Roman"/>
          <w:sz w:val="20"/>
          <w:szCs w:val="20"/>
          <w:lang w:val="en-US"/>
        </w:rPr>
        <w:t>comorbidity and BMI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80F9B">
        <w:rPr>
          <w:rFonts w:ascii="Times New Roman" w:hAnsi="Times New Roman" w:cs="Times New Roman"/>
          <w:sz w:val="20"/>
          <w:szCs w:val="20"/>
          <w:lang w:val="en-US"/>
        </w:rPr>
        <w:t>(n=627).</w:t>
      </w:r>
    </w:p>
    <w:p w14:paraId="3EBCF377" w14:textId="77777777" w:rsidR="001F6A55" w:rsidRPr="00B97454" w:rsidRDefault="001F6A55" w:rsidP="001F6A5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97454">
        <w:rPr>
          <w:rFonts w:ascii="Times New Roman" w:hAnsi="Times New Roman" w:cs="Times New Roman"/>
          <w:sz w:val="20"/>
          <w:szCs w:val="20"/>
          <w:lang w:val="en-US"/>
        </w:rPr>
        <w:t xml:space="preserve">Abbreviation: BMI, body mass index; CI, confidence interval; OR, odds ratio; SES, socioeconomic status. </w:t>
      </w:r>
    </w:p>
    <w:p w14:paraId="71D4EC1A" w14:textId="77777777" w:rsidR="001F6A55" w:rsidRPr="00B97454" w:rsidRDefault="001F6A55" w:rsidP="001F6A5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a</w:t>
      </w:r>
      <w:proofErr w:type="spellEnd"/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 </w:t>
      </w:r>
      <w:r w:rsidRPr="00B97454">
        <w:rPr>
          <w:rFonts w:ascii="Times New Roman" w:hAnsi="Times New Roman" w:cs="Times New Roman"/>
          <w:sz w:val="20"/>
          <w:szCs w:val="20"/>
          <w:lang w:val="en-US"/>
        </w:rPr>
        <w:t>The adjusted variables included age at study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participation</w:t>
      </w:r>
      <w:r w:rsidRPr="00B97454">
        <w:rPr>
          <w:rFonts w:ascii="Times New Roman" w:hAnsi="Times New Roman" w:cs="Times New Roman"/>
          <w:sz w:val="20"/>
          <w:szCs w:val="20"/>
          <w:lang w:val="en-US"/>
        </w:rPr>
        <w:t>, sex, SES rank, marital status, employment status, education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B97454">
        <w:rPr>
          <w:rFonts w:ascii="Times New Roman" w:hAnsi="Times New Roman" w:cs="Times New Roman"/>
          <w:sz w:val="20"/>
          <w:szCs w:val="20"/>
          <w:lang w:val="en-US"/>
        </w:rPr>
        <w:t xml:space="preserve">level,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primary kidney disease, </w:t>
      </w:r>
      <w:r w:rsidRPr="00B97454">
        <w:rPr>
          <w:rFonts w:ascii="Times New Roman" w:hAnsi="Times New Roman" w:cs="Times New Roman"/>
          <w:sz w:val="20"/>
          <w:szCs w:val="20"/>
          <w:lang w:val="en-US"/>
        </w:rPr>
        <w:t>donor type, time after kidney transplantation, the number of transplantations received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, and immunosuppressants. </w:t>
      </w:r>
    </w:p>
    <w:p w14:paraId="1072936A" w14:textId="77777777" w:rsidR="001F6A55" w:rsidRPr="00B97454" w:rsidRDefault="001F6A55" w:rsidP="001F6A5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b </w:t>
      </w:r>
      <w:r w:rsidRPr="00B97454">
        <w:rPr>
          <w:rFonts w:ascii="Times New Roman" w:hAnsi="Times New Roman" w:cs="Times New Roman"/>
          <w:sz w:val="20"/>
          <w:szCs w:val="20"/>
          <w:lang w:val="en-US"/>
        </w:rPr>
        <w:t>OR of one increment in illness perception scores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on an 11-point scale.</w:t>
      </w:r>
    </w:p>
    <w:p w14:paraId="168E07A0" w14:textId="77777777" w:rsidR="001F6A55" w:rsidRPr="00597066" w:rsidRDefault="001F6A55" w:rsidP="001F6A55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661CE3C7" w14:textId="77777777" w:rsidR="009737C5" w:rsidRPr="001F6A55" w:rsidRDefault="001F6A55">
      <w:pPr>
        <w:rPr>
          <w:lang w:val="en-US"/>
        </w:rPr>
      </w:pPr>
      <w:bookmarkStart w:id="0" w:name="_GoBack"/>
      <w:bookmarkEnd w:id="0"/>
    </w:p>
    <w:sectPr w:rsidR="009737C5" w:rsidRPr="001F6A55" w:rsidSect="001F6A55">
      <w:type w:val="continuous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2NDY1MTExtTS2NDRX0lEKTi0uzszPAykwrAUAwHu1XCwAAAA="/>
  </w:docVars>
  <w:rsids>
    <w:rsidRoot w:val="005A2D92"/>
    <w:rsid w:val="00022715"/>
    <w:rsid w:val="00024940"/>
    <w:rsid w:val="00044974"/>
    <w:rsid w:val="00057F1A"/>
    <w:rsid w:val="00065A66"/>
    <w:rsid w:val="000954D2"/>
    <w:rsid w:val="00183762"/>
    <w:rsid w:val="001F6A55"/>
    <w:rsid w:val="002005B2"/>
    <w:rsid w:val="00204C2F"/>
    <w:rsid w:val="00260A69"/>
    <w:rsid w:val="00300EB7"/>
    <w:rsid w:val="00352E6F"/>
    <w:rsid w:val="003737CE"/>
    <w:rsid w:val="0038054E"/>
    <w:rsid w:val="003865B3"/>
    <w:rsid w:val="003D5112"/>
    <w:rsid w:val="00417D79"/>
    <w:rsid w:val="004400C1"/>
    <w:rsid w:val="00456C52"/>
    <w:rsid w:val="004D7044"/>
    <w:rsid w:val="00504DB7"/>
    <w:rsid w:val="005145E9"/>
    <w:rsid w:val="005514C4"/>
    <w:rsid w:val="005A2D92"/>
    <w:rsid w:val="005B5844"/>
    <w:rsid w:val="005E6241"/>
    <w:rsid w:val="007E66F0"/>
    <w:rsid w:val="00820A6B"/>
    <w:rsid w:val="0084204F"/>
    <w:rsid w:val="0084414E"/>
    <w:rsid w:val="008A4D26"/>
    <w:rsid w:val="008B71C5"/>
    <w:rsid w:val="00953098"/>
    <w:rsid w:val="00954D87"/>
    <w:rsid w:val="00966C3E"/>
    <w:rsid w:val="009A6871"/>
    <w:rsid w:val="009B7E02"/>
    <w:rsid w:val="009E1FFC"/>
    <w:rsid w:val="00A01CF3"/>
    <w:rsid w:val="00AF4387"/>
    <w:rsid w:val="00B5066F"/>
    <w:rsid w:val="00B7296C"/>
    <w:rsid w:val="00B95C47"/>
    <w:rsid w:val="00BB5B6B"/>
    <w:rsid w:val="00BD333A"/>
    <w:rsid w:val="00BE285C"/>
    <w:rsid w:val="00CB2BE2"/>
    <w:rsid w:val="00CC02DE"/>
    <w:rsid w:val="00CD5826"/>
    <w:rsid w:val="00CF7FE4"/>
    <w:rsid w:val="00D51FF5"/>
    <w:rsid w:val="00DF1519"/>
    <w:rsid w:val="00E2594B"/>
    <w:rsid w:val="00E574F3"/>
    <w:rsid w:val="00E92E9D"/>
    <w:rsid w:val="00EB3761"/>
    <w:rsid w:val="00F11297"/>
    <w:rsid w:val="00F518C9"/>
    <w:rsid w:val="00F627B3"/>
    <w:rsid w:val="00F71B31"/>
    <w:rsid w:val="00FD5FCD"/>
    <w:rsid w:val="00FD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EA37D-4E9D-4624-A08C-D7D2D24E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A5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A5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Y. (EPI)</dc:creator>
  <cp:keywords/>
  <dc:description/>
  <cp:lastModifiedBy>Wang, Y. (EPI)</cp:lastModifiedBy>
  <cp:revision>2</cp:revision>
  <dcterms:created xsi:type="dcterms:W3CDTF">2021-09-29T12:52:00Z</dcterms:created>
  <dcterms:modified xsi:type="dcterms:W3CDTF">2021-09-29T12:52:00Z</dcterms:modified>
</cp:coreProperties>
</file>