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5E" w:rsidRPr="00282CE1" w:rsidRDefault="00556D5E" w:rsidP="00556D5E">
      <w:pPr>
        <w:pStyle w:val="grandtitre"/>
        <w:spacing w:line="480" w:lineRule="auto"/>
        <w:rPr>
          <w:rFonts w:ascii="Times New Roman" w:hAnsi="Times New Roman" w:cs="Times New Roman"/>
          <w:u w:val="none"/>
        </w:rPr>
      </w:pPr>
      <w:r w:rsidRPr="00282CE1">
        <w:rPr>
          <w:rFonts w:ascii="Times New Roman" w:hAnsi="Times New Roman" w:cs="Times New Roman"/>
          <w:u w:val="none"/>
        </w:rPr>
        <w:t>Table</w:t>
      </w:r>
      <w:r>
        <w:rPr>
          <w:rFonts w:ascii="Times New Roman" w:hAnsi="Times New Roman" w:cs="Times New Roman"/>
          <w:u w:val="none"/>
        </w:rPr>
        <w:t> </w:t>
      </w:r>
      <w:r w:rsidRPr="00282CE1">
        <w:rPr>
          <w:rFonts w:ascii="Times New Roman" w:hAnsi="Times New Roman" w:cs="Times New Roman"/>
          <w:u w:val="none"/>
        </w:rPr>
        <w:t>S</w:t>
      </w:r>
      <w:r>
        <w:rPr>
          <w:rFonts w:ascii="Times New Roman" w:hAnsi="Times New Roman" w:cs="Times New Roman"/>
          <w:u w:val="none"/>
        </w:rPr>
        <w:t>-I</w:t>
      </w:r>
      <w:r w:rsidRPr="00282CE1">
        <w:rPr>
          <w:rFonts w:ascii="Times New Roman" w:hAnsi="Times New Roman" w:cs="Times New Roman"/>
          <w:u w:val="none"/>
        </w:rPr>
        <w:t>: Intergraft period and second transplantation outcomes</w:t>
      </w:r>
      <w:r>
        <w:rPr>
          <w:rFonts w:ascii="Times New Roman" w:hAnsi="Times New Roman" w:cs="Times New Roman"/>
          <w:u w:val="none"/>
        </w:rPr>
        <w:t xml:space="preserve"> before </w:t>
      </w:r>
      <w:r w:rsidRPr="00282CE1">
        <w:rPr>
          <w:rFonts w:ascii="Times New Roman" w:hAnsi="Times New Roman" w:cs="Times New Roman"/>
          <w:u w:val="none"/>
        </w:rPr>
        <w:t>inverse probability weighting (</w:t>
      </w:r>
      <w:r>
        <w:rPr>
          <w:rFonts w:ascii="Times New Roman" w:hAnsi="Times New Roman" w:cs="Times New Roman"/>
          <w:u w:val="none"/>
        </w:rPr>
        <w:t>n</w:t>
      </w:r>
      <w:r w:rsidRPr="00282CE1">
        <w:rPr>
          <w:rFonts w:ascii="Times New Roman" w:hAnsi="Times New Roman" w:cs="Times New Roman"/>
          <w:u w:val="none"/>
        </w:rPr>
        <w:t>=275).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1701"/>
        <w:gridCol w:w="1701"/>
        <w:gridCol w:w="851"/>
      </w:tblGrid>
      <w:tr w:rsidR="00556D5E" w:rsidRPr="00282CE1" w:rsidTr="00E945B9">
        <w:trPr>
          <w:trHeight w:val="340"/>
          <w:tblHeader/>
          <w:jc w:val="center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b/>
                <w:bCs/>
                <w:color w:val="000000"/>
              </w:rPr>
            </w:pPr>
            <w:bookmarkStart w:id="0" w:name="_Toc102598650"/>
            <w:bookmarkStart w:id="1" w:name="_Toc102600233"/>
            <w:bookmarkStart w:id="2" w:name="_Toc102601081"/>
            <w:r w:rsidRPr="00282CE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D5E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Total</w:t>
            </w:r>
          </w:p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(n=275)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D5E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G-STOP</w:t>
            </w:r>
          </w:p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(n=216)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D5E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G-CNI</w:t>
            </w:r>
          </w:p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(n=59)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p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Intergraft period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Pretransplant dialysis time (months)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31 [17; 58]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38 [22; 66]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12 [5; 21]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&lt;0.001</w:t>
            </w:r>
          </w:p>
        </w:tc>
        <w:bookmarkStart w:id="3" w:name="_GoBack"/>
        <w:bookmarkEnd w:id="3"/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Time on waiting list (months)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t>23 [11; 42]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t>26 [14; 48]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t>15 [7; 23]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</w:rPr>
              <w:t>&lt;0.001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Transplantectomy and causes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81 (29.5)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76 (35.2)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5 (8.5)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&lt;0.001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75275">
              <w:rPr>
                <w:color w:val="000000"/>
              </w:rPr>
              <w:t>     </w:t>
            </w:r>
            <w:r w:rsidRPr="00282CE1">
              <w:rPr>
                <w:color w:val="000000"/>
              </w:rPr>
              <w:t>Thrombosis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25/72 (34.7)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23/67 (34.3)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2/5 (40.0)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0.96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75275">
              <w:rPr>
                <w:color w:val="000000"/>
              </w:rPr>
              <w:t>     </w:t>
            </w:r>
            <w:r w:rsidRPr="00556D5E">
              <w:rPr>
                <w:sz w:val="22"/>
                <w:szCs w:val="22"/>
              </w:rPr>
              <w:t>Graft intolerance syndrom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36/72 (50.0)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34/67 (50.7)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2/5 (40.0)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75275">
              <w:rPr>
                <w:color w:val="000000"/>
              </w:rPr>
              <w:t>     </w:t>
            </w:r>
            <w:r w:rsidRPr="00282CE1">
              <w:rPr>
                <w:color w:val="000000"/>
              </w:rPr>
              <w:t>Infection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2/72 (2.8)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1/67 (1.5)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1/67 (1.5)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75275">
              <w:rPr>
                <w:color w:val="000000"/>
              </w:rPr>
              <w:t>     </w:t>
            </w:r>
            <w:r w:rsidRPr="00282CE1">
              <w:rPr>
                <w:color w:val="000000"/>
              </w:rPr>
              <w:t xml:space="preserve">Surgical </w:t>
            </w:r>
            <w:r>
              <w:rPr>
                <w:color w:val="000000"/>
              </w:rPr>
              <w:t>reason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2/72 (2.8)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2/67 (3.0)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0/5 (0.0)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75275">
              <w:rPr>
                <w:color w:val="000000"/>
              </w:rPr>
              <w:t>     </w:t>
            </w:r>
            <w:r w:rsidRPr="00282CE1">
              <w:rPr>
                <w:color w:val="000000"/>
              </w:rPr>
              <w:t>Other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7/72 (9.7)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7/67 (10.5)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0/5 (0.0)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Second transplantation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 xml:space="preserve">cPRA at </w:t>
            </w:r>
            <w:r>
              <w:rPr>
                <w:color w:val="000000"/>
              </w:rPr>
              <w:t>D</w:t>
            </w:r>
            <w:r w:rsidRPr="00282CE1">
              <w:rPr>
                <w:color w:val="000000"/>
              </w:rPr>
              <w:t>0 (%)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86 [50; 96]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89 [68; 97]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53 [0; 84]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&lt;0.001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 xml:space="preserve">cPRA at </w:t>
            </w:r>
            <w:r>
              <w:rPr>
                <w:color w:val="000000"/>
              </w:rPr>
              <w:t>D</w:t>
            </w:r>
            <w:r w:rsidRPr="00282CE1">
              <w:rPr>
                <w:color w:val="000000"/>
              </w:rPr>
              <w:t>0 ≥ 85%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142/273 (52.0)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128/215 (59.5)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14/58 (24.1)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&lt;0.001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 xml:space="preserve">Anti-HLA antibodies at </w:t>
            </w:r>
            <w:r>
              <w:rPr>
                <w:color w:val="000000"/>
              </w:rPr>
              <w:t>D</w:t>
            </w:r>
            <w:r w:rsidRPr="00282CE1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242/272 (89.0)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200/214 (93.5)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42/58 (72.4)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&lt;0.001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 xml:space="preserve">Presence of DSA at </w:t>
            </w:r>
            <w:r>
              <w:rPr>
                <w:color w:val="000000"/>
              </w:rPr>
              <w:t>D</w:t>
            </w:r>
            <w:r w:rsidRPr="00282CE1"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44 (16.0)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37 (17.1)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7 (11.9)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color w:val="000000"/>
              </w:rPr>
              <w:t>0.33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Cold ischemia time (minutes)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940 [712; 1167]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957 [744; 1205]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892 [587; 1050]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0.01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Living donor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25 (9.1)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17 (7.9)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8 (13.6)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0.14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Expanded criteria donor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124 (45.1)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100 (46.3)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24 (40.7)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0.44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556D5E" w:rsidRPr="00282CE1" w:rsidRDefault="00556D5E" w:rsidP="00E945B9">
            <w:pPr>
              <w:rPr>
                <w:color w:val="000000"/>
              </w:rPr>
            </w:pPr>
            <w:r>
              <w:rPr>
                <w:color w:val="000000"/>
              </w:rPr>
              <w:t>Residual urine output ≥ 500 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58/248 (23.4)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>
              <w:t>30/194 (15.5)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>
              <w:t>28/54 (51.9)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D5E" w:rsidRPr="005C63E9" w:rsidRDefault="00556D5E" w:rsidP="00E945B9">
            <w:pPr>
              <w:jc w:val="center"/>
              <w:rPr>
                <w:b/>
                <w:color w:val="000000"/>
              </w:rPr>
            </w:pPr>
            <w:r w:rsidRPr="005C63E9">
              <w:rPr>
                <w:b/>
                <w:color w:val="000000"/>
              </w:rPr>
              <w:t>&lt;0.001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Induction treatment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0.005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75275">
              <w:rPr>
                <w:color w:val="000000"/>
              </w:rPr>
              <w:t>     </w:t>
            </w:r>
            <w:r w:rsidRPr="00282CE1">
              <w:rPr>
                <w:color w:val="000000"/>
              </w:rPr>
              <w:t>No induction treatment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 (0.4)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 (0.5)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 (0.0)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75275">
              <w:rPr>
                <w:color w:val="000000"/>
              </w:rPr>
              <w:t>     </w:t>
            </w:r>
            <w:r w:rsidRPr="00282CE1">
              <w:rPr>
                <w:color w:val="000000"/>
              </w:rPr>
              <w:t>Thymoglobulin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232 (84.4)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189 (87.5)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43 (72.9)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75275">
              <w:rPr>
                <w:color w:val="000000"/>
              </w:rPr>
              <w:t>     </w:t>
            </w:r>
            <w:r w:rsidRPr="00282CE1">
              <w:rPr>
                <w:color w:val="000000"/>
              </w:rPr>
              <w:t>Basiliximab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42 (15.3)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26 (12.0)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16 (27.1)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Delayed graft function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67 (24.4)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61 (28.2)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6 (10.2)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0.006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Evolution after second transplantation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Rejection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58 (21.1)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50 (23.1)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8 (13.6)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0.11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75275">
              <w:rPr>
                <w:color w:val="000000"/>
              </w:rPr>
              <w:t>     </w:t>
            </w:r>
            <w:r w:rsidRPr="00282CE1">
              <w:rPr>
                <w:color w:val="000000"/>
              </w:rPr>
              <w:t>Humoral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36 (13.1)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30 (13.9)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6 (10.2)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0.46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75275">
              <w:rPr>
                <w:color w:val="000000"/>
              </w:rPr>
              <w:t>     </w:t>
            </w:r>
            <w:r>
              <w:rPr>
                <w:color w:val="000000"/>
              </w:rPr>
              <w:t>C</w:t>
            </w:r>
            <w:r w:rsidRPr="00282CE1">
              <w:rPr>
                <w:color w:val="000000"/>
              </w:rPr>
              <w:t>ellular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27 (9.8)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24 (11.1)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3 (5.1)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0.14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Development of DSA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28 (10.2)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22 (10.2)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6 (10.2)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0.70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Return to dialysis and causes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37 (13.5)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36 (16.7)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 (1.7)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0.0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     Rejection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17/37 (46.0)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17/36 (47.2)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0/1 (0.0)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     Infection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4/37 (10.8)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4/36 (11.1)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0/1 (0.0)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     IFTA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9/37 (24.3)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9/36 (25.0)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0/1 (0.0)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     Vascular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7/37 (18.9)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6/36 (16.7)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1/1 (100.0)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     Causal nephropathy recurrence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0/37 (0.0)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0/36 (0.0)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0/1 (0.0)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Death and causes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22 (8.0)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22 (10.2)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0 (0.0)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b/>
                <w:bCs/>
                <w:color w:val="000000"/>
              </w:rPr>
            </w:pPr>
            <w:r w:rsidRPr="00282CE1">
              <w:rPr>
                <w:b/>
                <w:bCs/>
                <w:color w:val="000000"/>
              </w:rPr>
              <w:t>0.006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     Infection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6/22 (27.3)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6/22 (27.3)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−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</w:t>
            </w: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lastRenderedPageBreak/>
              <w:t>     Cancer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1/22 (4.5)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1/22 (4.5)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−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     Cardiovascular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9/22 (40.9)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9/22 (40.9)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−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rPr>
                <w:color w:val="000000"/>
              </w:rPr>
            </w:pPr>
            <w:r w:rsidRPr="00282CE1">
              <w:rPr>
                <w:color w:val="000000"/>
              </w:rPr>
              <w:t>     Other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6/22 (27.3)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6/22 (27.3)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  <w:r w:rsidRPr="00282CE1">
              <w:rPr>
                <w:color w:val="000000"/>
              </w:rPr>
              <w:t>−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D5E" w:rsidRPr="00282CE1" w:rsidRDefault="00556D5E" w:rsidP="00E945B9">
            <w:pPr>
              <w:jc w:val="center"/>
              <w:rPr>
                <w:color w:val="000000"/>
              </w:rPr>
            </w:pPr>
          </w:p>
        </w:tc>
      </w:tr>
      <w:tr w:rsidR="00556D5E" w:rsidRPr="00282CE1" w:rsidTr="00E945B9">
        <w:trPr>
          <w:trHeight w:val="34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D5E" w:rsidRPr="0096463E" w:rsidRDefault="00556D5E" w:rsidP="00E945B9">
            <w:pPr>
              <w:jc w:val="both"/>
              <w:rPr>
                <w:i/>
                <w:color w:val="000000"/>
                <w:sz w:val="22"/>
              </w:rPr>
            </w:pPr>
            <w:r w:rsidRPr="00241677">
              <w:rPr>
                <w:i/>
                <w:color w:val="000000"/>
                <w:sz w:val="22"/>
              </w:rPr>
              <w:t>Data are expressed as the number of patients (associated percentage) or median [</w:t>
            </w:r>
            <w:r>
              <w:rPr>
                <w:i/>
                <w:color w:val="000000"/>
                <w:sz w:val="22"/>
              </w:rPr>
              <w:t>25th; 75</w:t>
            </w:r>
            <w:r w:rsidRPr="00AC7A00">
              <w:rPr>
                <w:i/>
                <w:color w:val="000000"/>
                <w:sz w:val="22"/>
              </w:rPr>
              <w:t>th</w:t>
            </w:r>
            <w:r>
              <w:rPr>
                <w:i/>
                <w:color w:val="000000"/>
                <w:sz w:val="22"/>
              </w:rPr>
              <w:t xml:space="preserve"> percentiles</w:t>
            </w:r>
            <w:r w:rsidRPr="00241677">
              <w:rPr>
                <w:i/>
                <w:color w:val="000000"/>
                <w:sz w:val="22"/>
              </w:rPr>
              <w:t xml:space="preserve">]. cPRA, calculated panel reactive antibody; </w:t>
            </w:r>
            <w:r>
              <w:rPr>
                <w:i/>
                <w:color w:val="000000"/>
                <w:sz w:val="22"/>
              </w:rPr>
              <w:t xml:space="preserve">D0, day of transplantation; </w:t>
            </w:r>
            <w:r w:rsidRPr="00241677">
              <w:rPr>
                <w:i/>
                <w:color w:val="000000"/>
                <w:sz w:val="22"/>
              </w:rPr>
              <w:t xml:space="preserve">DSA, donor-specific antibody; G-CNI, group </w:t>
            </w:r>
            <w:r>
              <w:rPr>
                <w:i/>
                <w:color w:val="000000"/>
                <w:sz w:val="22"/>
              </w:rPr>
              <w:t>with</w:t>
            </w:r>
            <w:r w:rsidRPr="00241677">
              <w:rPr>
                <w:i/>
                <w:color w:val="000000"/>
                <w:sz w:val="22"/>
              </w:rPr>
              <w:t xml:space="preserve"> </w:t>
            </w:r>
            <w:r w:rsidRPr="00AF6BC7">
              <w:rPr>
                <w:i/>
                <w:color w:val="000000"/>
                <w:sz w:val="22"/>
              </w:rPr>
              <w:t>immunosuppressive therapy maintenance</w:t>
            </w:r>
            <w:r w:rsidRPr="00241677">
              <w:rPr>
                <w:i/>
                <w:color w:val="000000"/>
                <w:sz w:val="22"/>
              </w:rPr>
              <w:t xml:space="preserve">; G-STOP, group </w:t>
            </w:r>
            <w:r>
              <w:rPr>
                <w:i/>
                <w:color w:val="000000"/>
                <w:sz w:val="22"/>
              </w:rPr>
              <w:t>with</w:t>
            </w:r>
            <w:r w:rsidRPr="00241677">
              <w:rPr>
                <w:i/>
                <w:color w:val="000000"/>
                <w:sz w:val="22"/>
              </w:rPr>
              <w:t xml:space="preserve"> discontinued immunosuppressive therapy; HLA, human leucocyte antigen;</w:t>
            </w:r>
            <w:r>
              <w:rPr>
                <w:i/>
                <w:color w:val="000000"/>
                <w:sz w:val="22"/>
              </w:rPr>
              <w:t xml:space="preserve"> </w:t>
            </w:r>
            <w:r w:rsidRPr="00241677">
              <w:rPr>
                <w:i/>
                <w:color w:val="000000"/>
                <w:sz w:val="22"/>
              </w:rPr>
              <w:t>IFTA, interstitial fibrosis and tubular atrophy</w:t>
            </w:r>
            <w:r>
              <w:rPr>
                <w:i/>
                <w:color w:val="000000"/>
                <w:sz w:val="22"/>
              </w:rPr>
              <w:t>;</w:t>
            </w:r>
            <w:r w:rsidRPr="00241677">
              <w:rPr>
                <w:i/>
                <w:color w:val="000000"/>
                <w:sz w:val="22"/>
              </w:rPr>
              <w:t xml:space="preserve"> NA, not applicable</w:t>
            </w:r>
            <w:r>
              <w:rPr>
                <w:i/>
                <w:color w:val="000000"/>
                <w:sz w:val="22"/>
              </w:rPr>
              <w:t>.</w:t>
            </w:r>
          </w:p>
        </w:tc>
      </w:tr>
      <w:bookmarkEnd w:id="0"/>
      <w:bookmarkEnd w:id="1"/>
      <w:bookmarkEnd w:id="2"/>
    </w:tbl>
    <w:p w:rsidR="00556D5E" w:rsidRPr="0096463E" w:rsidRDefault="00556D5E" w:rsidP="00556D5E">
      <w:pPr>
        <w:pStyle w:val="titrestableau"/>
        <w:spacing w:line="480" w:lineRule="auto"/>
        <w:jc w:val="both"/>
        <w:rPr>
          <w:rFonts w:ascii="Times New Roman" w:hAnsi="Times New Roman" w:cs="Times New Roman"/>
          <w:szCs w:val="24"/>
          <w:u w:val="none"/>
        </w:rPr>
      </w:pPr>
    </w:p>
    <w:p w:rsidR="00D970FC" w:rsidRDefault="00556D5E"/>
    <w:sectPr w:rsidR="00D970FC" w:rsidSect="00A869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73"/>
    <w:rsid w:val="003D5973"/>
    <w:rsid w:val="00556D5E"/>
    <w:rsid w:val="00576998"/>
    <w:rsid w:val="00957F49"/>
    <w:rsid w:val="00C72574"/>
    <w:rsid w:val="00E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11C07-4223-45E3-A5F7-99691B6F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 titre"/>
    <w:basedOn w:val="Normal"/>
    <w:qFormat/>
    <w:rsid w:val="00556D5E"/>
    <w:pPr>
      <w:suppressAutoHyphens/>
      <w:overflowPunct w:val="0"/>
      <w:autoSpaceDE w:val="0"/>
      <w:spacing w:line="360" w:lineRule="auto"/>
      <w:jc w:val="both"/>
      <w:textAlignment w:val="baseline"/>
    </w:pPr>
    <w:rPr>
      <w:rFonts w:asciiTheme="minorHAnsi" w:hAnsiTheme="minorHAnsi" w:cstheme="minorHAnsi"/>
      <w:b/>
      <w:bCs/>
      <w:color w:val="000000" w:themeColor="text1"/>
      <w:u w:val="single"/>
    </w:rPr>
  </w:style>
  <w:style w:type="paragraph" w:customStyle="1" w:styleId="titrestableau">
    <w:name w:val="titres tableau"/>
    <w:basedOn w:val="Normal"/>
    <w:qFormat/>
    <w:rsid w:val="00556D5E"/>
    <w:pPr>
      <w:suppressAutoHyphens/>
      <w:overflowPunct w:val="0"/>
      <w:autoSpaceDE w:val="0"/>
      <w:textAlignment w:val="baseline"/>
    </w:pPr>
    <w:rPr>
      <w:rFonts w:asciiTheme="minorHAnsi" w:hAnsiTheme="minorHAnsi" w:cstheme="minorHAnsi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2285</Characters>
  <Application>Microsoft Office Word</Application>
  <DocSecurity>0</DocSecurity>
  <Lines>19</Lines>
  <Paragraphs>5</Paragraphs>
  <ScaleCrop>false</ScaleCrop>
  <Company>CHU de Clermont-Fd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Garrouste Cyril</dc:creator>
  <cp:keywords/>
  <dc:description/>
  <cp:lastModifiedBy>Garrouste Cyril</cp:lastModifiedBy>
  <cp:revision>2</cp:revision>
  <dcterms:created xsi:type="dcterms:W3CDTF">2023-08-11T11:52:00Z</dcterms:created>
  <dcterms:modified xsi:type="dcterms:W3CDTF">2023-08-11T11:55:00Z</dcterms:modified>
</cp:coreProperties>
</file>